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9E713D" w:rsidRPr="002F2A1D" w14:paraId="18E4F9DE" w14:textId="77777777" w:rsidTr="00F2422F">
        <w:trPr>
          <w:trHeight w:val="413"/>
        </w:trPr>
        <w:tc>
          <w:tcPr>
            <w:tcW w:w="9498" w:type="dxa"/>
            <w:gridSpan w:val="3"/>
          </w:tcPr>
          <w:p w14:paraId="3C4AB3EA" w14:textId="77777777" w:rsidR="009E713D" w:rsidRPr="002F2A1D" w:rsidRDefault="009E713D" w:rsidP="00F2422F">
            <w:pPr>
              <w:tabs>
                <w:tab w:val="left" w:pos="1418"/>
              </w:tabs>
              <w:rPr>
                <w:rFonts w:ascii="Lato" w:hAnsi="Lato" w:cs="Arial"/>
                <w:sz w:val="22"/>
                <w:szCs w:val="22"/>
                <w:lang w:eastAsia="en-GB"/>
              </w:rPr>
            </w:pPr>
            <w:r w:rsidRPr="002F2A1D">
              <w:rPr>
                <w:rFonts w:ascii="Lato" w:hAnsi="Lato" w:cs="Arial"/>
                <w:b/>
                <w:bCs/>
                <w:sz w:val="22"/>
                <w:szCs w:val="22"/>
              </w:rPr>
              <w:t xml:space="preserve">TITLE: </w:t>
            </w:r>
            <w:r w:rsidRPr="00976753">
              <w:rPr>
                <w:rFonts w:ascii="Lato" w:hAnsi="Lato" w:cs="Arial"/>
                <w:b/>
                <w:bCs/>
                <w:sz w:val="22"/>
                <w:szCs w:val="22"/>
              </w:rPr>
              <w:t xml:space="preserve">Humanitarian Manager, Knowledge Management and Communications, </w:t>
            </w:r>
            <w:commentRangeStart w:id="0"/>
            <w:commentRangeEnd w:id="0"/>
            <w:r w:rsidRPr="00976753">
              <w:rPr>
                <w:rFonts w:ascii="Lato" w:hAnsi="Lato" w:cs="Arial"/>
                <w:b/>
                <w:bCs/>
                <w:sz w:val="22"/>
                <w:szCs w:val="22"/>
              </w:rPr>
              <w:t>Maternal, Infant and Young Child Nutrition in Emergencies (MIYCN-E)</w:t>
            </w:r>
            <w:r w:rsidRPr="002F2A1D">
              <w:rPr>
                <w:rFonts w:ascii="Lato" w:hAnsi="Lato" w:cs="Arial"/>
                <w:b/>
                <w:bCs/>
                <w:sz w:val="22"/>
                <w:szCs w:val="22"/>
              </w:rPr>
              <w:t xml:space="preserve"> </w:t>
            </w:r>
          </w:p>
        </w:tc>
      </w:tr>
      <w:tr w:rsidR="009E713D" w:rsidRPr="002F2A1D" w14:paraId="1258028A" w14:textId="77777777" w:rsidTr="00F2422F">
        <w:trPr>
          <w:trHeight w:val="404"/>
        </w:trPr>
        <w:tc>
          <w:tcPr>
            <w:tcW w:w="4253" w:type="dxa"/>
            <w:tcBorders>
              <w:bottom w:val="single" w:sz="4" w:space="0" w:color="auto"/>
            </w:tcBorders>
          </w:tcPr>
          <w:p w14:paraId="235275AB" w14:textId="77777777" w:rsidR="009E713D" w:rsidRPr="002F2A1D" w:rsidRDefault="009E713D" w:rsidP="00F2422F">
            <w:pPr>
              <w:tabs>
                <w:tab w:val="left" w:pos="1418"/>
              </w:tabs>
              <w:rPr>
                <w:rFonts w:ascii="Lato" w:hAnsi="Lato" w:cs="Arial"/>
                <w:sz w:val="22"/>
                <w:szCs w:val="22"/>
              </w:rPr>
            </w:pPr>
            <w:r w:rsidRPr="002F2A1D">
              <w:rPr>
                <w:rFonts w:ascii="Lato" w:hAnsi="Lato" w:cs="Arial"/>
                <w:b/>
                <w:bCs/>
                <w:sz w:val="22"/>
                <w:szCs w:val="22"/>
              </w:rPr>
              <w:t xml:space="preserve">TEAM/PROGRAMME: </w:t>
            </w:r>
            <w:r w:rsidRPr="002F2A1D">
              <w:rPr>
                <w:rFonts w:ascii="Lato" w:hAnsi="Lato" w:cs="Arial"/>
                <w:sz w:val="22"/>
                <w:szCs w:val="22"/>
              </w:rPr>
              <w:t>Centre Humanitarian Nutrition Team</w:t>
            </w:r>
          </w:p>
        </w:tc>
        <w:tc>
          <w:tcPr>
            <w:tcW w:w="5245" w:type="dxa"/>
            <w:gridSpan w:val="2"/>
            <w:tcBorders>
              <w:bottom w:val="single" w:sz="4" w:space="0" w:color="auto"/>
            </w:tcBorders>
          </w:tcPr>
          <w:p w14:paraId="5E395C87" w14:textId="77777777" w:rsidR="009E713D" w:rsidRDefault="009E713D" w:rsidP="00F2422F">
            <w:pPr>
              <w:tabs>
                <w:tab w:val="left" w:pos="1693"/>
              </w:tabs>
              <w:rPr>
                <w:rStyle w:val="normaltextrun"/>
                <w:rFonts w:ascii="Lato" w:hAnsi="Lato"/>
                <w:b/>
                <w:bCs/>
                <w:color w:val="222221"/>
                <w:sz w:val="22"/>
                <w:szCs w:val="22"/>
                <w:shd w:val="clear" w:color="auto" w:fill="FFFFFF"/>
              </w:rPr>
            </w:pPr>
            <w:r w:rsidRPr="002F2A1D">
              <w:rPr>
                <w:rFonts w:ascii="Lato" w:hAnsi="Lato" w:cs="Arial"/>
                <w:b/>
                <w:sz w:val="22"/>
                <w:szCs w:val="22"/>
              </w:rPr>
              <w:t xml:space="preserve">LOCATION: </w:t>
            </w:r>
            <w:r w:rsidRPr="002F2A1D">
              <w:rPr>
                <w:rStyle w:val="normaltextrun"/>
                <w:rFonts w:ascii="Lato" w:hAnsi="Lato"/>
                <w:b/>
                <w:bCs/>
                <w:color w:val="222221"/>
                <w:sz w:val="22"/>
                <w:szCs w:val="22"/>
                <w:shd w:val="clear" w:color="auto" w:fill="FFFFFF"/>
              </w:rPr>
              <w:t xml:space="preserve">UK </w:t>
            </w:r>
            <w:r w:rsidRPr="002F2A1D">
              <w:rPr>
                <w:rStyle w:val="normaltextrun"/>
                <w:rFonts w:ascii="Lato" w:hAnsi="Lato"/>
                <w:color w:val="222221"/>
                <w:sz w:val="22"/>
                <w:szCs w:val="22"/>
                <w:shd w:val="clear" w:color="auto" w:fill="FFFFFF"/>
              </w:rPr>
              <w:t>or</w:t>
            </w:r>
            <w:r w:rsidRPr="002F2A1D">
              <w:rPr>
                <w:rStyle w:val="normaltextrun"/>
                <w:rFonts w:ascii="Arial" w:hAnsi="Arial" w:cs="Arial"/>
                <w:color w:val="222221"/>
                <w:sz w:val="22"/>
                <w:szCs w:val="22"/>
                <w:shd w:val="clear" w:color="auto" w:fill="FFFFFF"/>
              </w:rPr>
              <w:t> </w:t>
            </w:r>
            <w:r w:rsidRPr="002F2A1D">
              <w:rPr>
                <w:rStyle w:val="normaltextrun"/>
                <w:rFonts w:ascii="Lato" w:hAnsi="Lato"/>
                <w:color w:val="222221"/>
                <w:sz w:val="22"/>
                <w:szCs w:val="22"/>
                <w:shd w:val="clear" w:color="auto" w:fill="FFFFFF"/>
              </w:rPr>
              <w:t>any existing Save the Children International Regional or Country office</w:t>
            </w:r>
            <w:r w:rsidRPr="002F2A1D">
              <w:rPr>
                <w:rStyle w:val="normaltextrun"/>
                <w:rFonts w:ascii="Lato" w:hAnsi="Lato"/>
                <w:b/>
                <w:bCs/>
                <w:color w:val="222221"/>
                <w:sz w:val="22"/>
                <w:szCs w:val="22"/>
                <w:shd w:val="clear" w:color="auto" w:fill="FFFFFF"/>
              </w:rPr>
              <w:t xml:space="preserve"> Worldwide</w:t>
            </w:r>
          </w:p>
          <w:p w14:paraId="2D78E78E" w14:textId="1319C222" w:rsidR="002F2A1D" w:rsidRPr="002F2A1D" w:rsidRDefault="002F2A1D" w:rsidP="00F2422F">
            <w:pPr>
              <w:tabs>
                <w:tab w:val="left" w:pos="1693"/>
              </w:tabs>
              <w:rPr>
                <w:rFonts w:ascii="Lato" w:hAnsi="Lato" w:cs="Arial"/>
                <w:b/>
                <w:sz w:val="22"/>
                <w:szCs w:val="22"/>
              </w:rPr>
            </w:pPr>
          </w:p>
        </w:tc>
      </w:tr>
      <w:tr w:rsidR="009E713D" w:rsidRPr="002F2A1D" w14:paraId="221846F7" w14:textId="77777777" w:rsidTr="00F2422F">
        <w:trPr>
          <w:trHeight w:val="425"/>
        </w:trPr>
        <w:tc>
          <w:tcPr>
            <w:tcW w:w="4253" w:type="dxa"/>
            <w:tcBorders>
              <w:bottom w:val="single" w:sz="4" w:space="0" w:color="auto"/>
            </w:tcBorders>
          </w:tcPr>
          <w:p w14:paraId="55661457" w14:textId="77777777" w:rsidR="009E713D" w:rsidRPr="002F2A1D" w:rsidRDefault="009E713D" w:rsidP="009E713D">
            <w:pPr>
              <w:tabs>
                <w:tab w:val="left" w:pos="1134"/>
              </w:tabs>
              <w:rPr>
                <w:rFonts w:ascii="Lato" w:hAnsi="Lato" w:cs="Arial"/>
                <w:sz w:val="22"/>
                <w:szCs w:val="22"/>
              </w:rPr>
            </w:pPr>
            <w:r w:rsidRPr="002F2A1D">
              <w:rPr>
                <w:rFonts w:ascii="Lato" w:hAnsi="Lato" w:cs="Arial"/>
                <w:b/>
                <w:sz w:val="22"/>
                <w:szCs w:val="22"/>
              </w:rPr>
              <w:t>GRADE</w:t>
            </w:r>
            <w:r w:rsidRPr="002F2A1D">
              <w:rPr>
                <w:rFonts w:ascii="Lato" w:hAnsi="Lato" w:cs="Arial"/>
                <w:sz w:val="22"/>
                <w:szCs w:val="22"/>
              </w:rPr>
              <w:t xml:space="preserve">: </w:t>
            </w:r>
            <w:r w:rsidRPr="002F2A1D">
              <w:rPr>
                <w:rFonts w:ascii="Lato" w:hAnsi="Lato" w:cs="Arial"/>
                <w:sz w:val="22"/>
                <w:szCs w:val="22"/>
              </w:rPr>
              <w:t>C – Mid-Senior level</w:t>
            </w:r>
            <w:r w:rsidRPr="002F2A1D">
              <w:rPr>
                <w:rFonts w:ascii="Lato" w:hAnsi="Lato" w:cs="Arial"/>
                <w:sz w:val="22"/>
                <w:szCs w:val="22"/>
              </w:rPr>
              <w:t xml:space="preserve"> </w:t>
            </w:r>
          </w:p>
        </w:tc>
        <w:tc>
          <w:tcPr>
            <w:tcW w:w="5245" w:type="dxa"/>
            <w:gridSpan w:val="2"/>
            <w:tcBorders>
              <w:bottom w:val="single" w:sz="4" w:space="0" w:color="auto"/>
            </w:tcBorders>
          </w:tcPr>
          <w:p w14:paraId="48272DE3" w14:textId="77777777" w:rsidR="009E713D" w:rsidRPr="002F2A1D" w:rsidRDefault="009E713D" w:rsidP="00F2422F">
            <w:pPr>
              <w:tabs>
                <w:tab w:val="left" w:pos="984"/>
              </w:tabs>
              <w:rPr>
                <w:rFonts w:ascii="Lato" w:hAnsi="Lato" w:cs="Arial"/>
                <w:b/>
                <w:bCs/>
                <w:i/>
                <w:iCs/>
                <w:color w:val="808080"/>
                <w:sz w:val="22"/>
                <w:szCs w:val="22"/>
              </w:rPr>
            </w:pPr>
            <w:r w:rsidRPr="002F2A1D">
              <w:rPr>
                <w:rFonts w:ascii="Lato" w:hAnsi="Lato" w:cs="Arial"/>
                <w:b/>
                <w:bCs/>
                <w:sz w:val="22"/>
                <w:szCs w:val="22"/>
              </w:rPr>
              <w:t xml:space="preserve">CONTRACT LENGTH: </w:t>
            </w:r>
            <w:r w:rsidRPr="002F2A1D">
              <w:rPr>
                <w:rFonts w:ascii="Lato" w:hAnsi="Lato" w:cs="Arial"/>
                <w:sz w:val="22"/>
                <w:szCs w:val="22"/>
              </w:rPr>
              <w:t>15 months</w:t>
            </w:r>
          </w:p>
        </w:tc>
      </w:tr>
      <w:tr w:rsidR="009E713D" w:rsidRPr="002F2A1D" w14:paraId="0C96AF39" w14:textId="77777777" w:rsidTr="00F2422F">
        <w:trPr>
          <w:trHeight w:val="425"/>
        </w:trPr>
        <w:tc>
          <w:tcPr>
            <w:tcW w:w="9498" w:type="dxa"/>
            <w:gridSpan w:val="3"/>
            <w:tcBorders>
              <w:bottom w:val="single" w:sz="4" w:space="0" w:color="auto"/>
            </w:tcBorders>
          </w:tcPr>
          <w:p w14:paraId="186741FB" w14:textId="77777777" w:rsidR="009E713D" w:rsidRPr="002F2A1D" w:rsidRDefault="009E713D" w:rsidP="00F2422F">
            <w:pPr>
              <w:tabs>
                <w:tab w:val="left" w:pos="984"/>
              </w:tabs>
              <w:rPr>
                <w:rFonts w:ascii="Lato" w:hAnsi="Lato" w:cs="Arial"/>
                <w:b/>
                <w:sz w:val="22"/>
                <w:szCs w:val="22"/>
              </w:rPr>
            </w:pPr>
            <w:r w:rsidRPr="002F2A1D">
              <w:rPr>
                <w:rFonts w:ascii="Lato" w:hAnsi="Lato" w:cs="Arial"/>
                <w:b/>
                <w:sz w:val="22"/>
                <w:szCs w:val="22"/>
              </w:rPr>
              <w:t>CHILD SAFEGUARDING: (select only one)</w:t>
            </w:r>
          </w:p>
          <w:p w14:paraId="5A72BA80" w14:textId="77777777" w:rsidR="009E713D" w:rsidRPr="002F2A1D" w:rsidRDefault="009E713D" w:rsidP="00F2422F">
            <w:pPr>
              <w:tabs>
                <w:tab w:val="left" w:pos="984"/>
              </w:tabs>
              <w:rPr>
                <w:rFonts w:ascii="Lato" w:hAnsi="Lato" w:cs="Arial"/>
                <w:b/>
                <w:i/>
                <w:color w:val="808080"/>
                <w:sz w:val="22"/>
                <w:szCs w:val="22"/>
              </w:rPr>
            </w:pPr>
          </w:p>
          <w:p w14:paraId="7E69AB7E" w14:textId="77777777" w:rsidR="009E713D" w:rsidRPr="002F2A1D" w:rsidRDefault="009E713D" w:rsidP="00F2422F">
            <w:pPr>
              <w:rPr>
                <w:rFonts w:ascii="Lato" w:hAnsi="Lato" w:cs="Arial"/>
                <w:sz w:val="22"/>
                <w:szCs w:val="22"/>
                <w:lang w:val="en-US"/>
              </w:rPr>
            </w:pPr>
            <w:r w:rsidRPr="002F2A1D">
              <w:rPr>
                <w:rFonts w:ascii="Lato" w:hAnsi="Lato" w:cs="Arial"/>
                <w:sz w:val="22"/>
                <w:szCs w:val="22"/>
                <w:lang w:val="en-US"/>
              </w:rPr>
              <w:t xml:space="preserve">Level 1:  A basic criminal record background (DBS) check is required/equivalent police record check.  </w:t>
            </w:r>
          </w:p>
          <w:p w14:paraId="36E50FAA" w14:textId="77777777" w:rsidR="009E713D" w:rsidRPr="002F2A1D" w:rsidRDefault="009E713D" w:rsidP="00F2422F">
            <w:pPr>
              <w:rPr>
                <w:rFonts w:ascii="Lato" w:hAnsi="Lato" w:cs="Arial"/>
                <w:sz w:val="22"/>
                <w:szCs w:val="22"/>
              </w:rPr>
            </w:pPr>
          </w:p>
        </w:tc>
      </w:tr>
      <w:tr w:rsidR="009E713D" w:rsidRPr="002F2A1D" w14:paraId="441A7D82" w14:textId="77777777" w:rsidTr="00F2422F">
        <w:trPr>
          <w:trHeight w:val="1765"/>
        </w:trPr>
        <w:tc>
          <w:tcPr>
            <w:tcW w:w="9498" w:type="dxa"/>
            <w:gridSpan w:val="3"/>
          </w:tcPr>
          <w:p w14:paraId="4C2B621E" w14:textId="37D62C8B" w:rsidR="009E713D" w:rsidRPr="002F2A1D" w:rsidRDefault="009E713D" w:rsidP="00F2422F">
            <w:pPr>
              <w:rPr>
                <w:rFonts w:ascii="Lato" w:hAnsi="Lato" w:cs="Arial"/>
                <w:b/>
                <w:bCs/>
                <w:i/>
                <w:iCs/>
                <w:color w:val="808080" w:themeColor="background1" w:themeShade="80"/>
                <w:sz w:val="22"/>
                <w:szCs w:val="22"/>
              </w:rPr>
            </w:pPr>
            <w:r w:rsidRPr="002F2A1D">
              <w:rPr>
                <w:rFonts w:ascii="Lato" w:hAnsi="Lato" w:cs="Arial"/>
                <w:b/>
                <w:bCs/>
                <w:sz w:val="22"/>
                <w:szCs w:val="22"/>
              </w:rPr>
              <w:t xml:space="preserve">ROLE PURPOSE: </w:t>
            </w:r>
          </w:p>
          <w:p w14:paraId="375FE553" w14:textId="1410C096" w:rsidR="009E713D" w:rsidRPr="002F2A1D" w:rsidRDefault="009E713D" w:rsidP="00F2422F">
            <w:pPr>
              <w:rPr>
                <w:rFonts w:ascii="Lato" w:eastAsia="Gill Sans MT" w:hAnsi="Lato" w:cs="Gill Sans MT"/>
                <w:sz w:val="22"/>
                <w:szCs w:val="22"/>
              </w:rPr>
            </w:pPr>
            <w:r w:rsidRPr="002F2A1D">
              <w:rPr>
                <w:rFonts w:ascii="Lato" w:eastAsia="Gill Sans MT" w:hAnsi="Lato" w:cs="Gill Sans MT"/>
                <w:sz w:val="22"/>
                <w:szCs w:val="22"/>
              </w:rPr>
              <w:t xml:space="preserve">Infants and young children under the age of two are at the highest risks of morbidity and mortality in emergencies. Interventions to support protective </w:t>
            </w:r>
            <w:r w:rsidR="002F2A1D" w:rsidRPr="002F2A1D">
              <w:rPr>
                <w:rFonts w:ascii="Lato" w:eastAsia="Gill Sans MT" w:hAnsi="Lato" w:cs="Gill Sans MT"/>
                <w:sz w:val="22"/>
                <w:szCs w:val="22"/>
              </w:rPr>
              <w:t>behaviours</w:t>
            </w:r>
            <w:r w:rsidRPr="002F2A1D">
              <w:rPr>
                <w:rFonts w:ascii="Lato" w:eastAsia="Gill Sans MT" w:hAnsi="Lato" w:cs="Gill Sans MT"/>
                <w:sz w:val="22"/>
                <w:szCs w:val="22"/>
              </w:rPr>
              <w:t xml:space="preserve"> related to Maternal, Infant and Young Child Nutrition (MIYCN) </w:t>
            </w:r>
            <w:proofErr w:type="gramStart"/>
            <w:r w:rsidRPr="002F2A1D">
              <w:rPr>
                <w:rFonts w:ascii="Lato" w:eastAsia="Gill Sans MT" w:hAnsi="Lato" w:cs="Gill Sans MT"/>
                <w:sz w:val="22"/>
                <w:szCs w:val="22"/>
              </w:rPr>
              <w:t>are increasingly prioritized</w:t>
            </w:r>
            <w:proofErr w:type="gramEnd"/>
            <w:r w:rsidRPr="002F2A1D">
              <w:rPr>
                <w:rFonts w:ascii="Lato" w:eastAsia="Gill Sans MT" w:hAnsi="Lato" w:cs="Gill Sans MT"/>
                <w:sz w:val="22"/>
                <w:szCs w:val="22"/>
              </w:rPr>
              <w:t xml:space="preserve"> in emergencies, yet the coverage and quality remain variable. The availability of global standards and tools is growing along with capacity to deliver these interventions, however questions arise as to whether these tools are reaching those best able to use them. To this end, Save the Children is committed to focus on the development, maintenance and dissemination of tools in Maternal, Infant and Young Child Nutrition in Emergencies (MIYCN-E), including the IYCF-E Hub, IYCF-E Toolkit, IYCF-E Curriculum, MAMI Orientation and Training Package and MAMI Tools among many others. </w:t>
            </w:r>
          </w:p>
          <w:p w14:paraId="74ED857A" w14:textId="77777777" w:rsidR="009E713D" w:rsidRPr="002F2A1D" w:rsidRDefault="009E713D" w:rsidP="00F2422F">
            <w:pPr>
              <w:rPr>
                <w:rFonts w:ascii="Lato" w:eastAsia="Gill Sans MT" w:hAnsi="Lato" w:cs="Gill Sans MT"/>
                <w:sz w:val="22"/>
                <w:szCs w:val="22"/>
              </w:rPr>
            </w:pPr>
          </w:p>
          <w:p w14:paraId="5726A1D7" w14:textId="77777777" w:rsidR="009E713D" w:rsidRPr="002F2A1D" w:rsidRDefault="009E713D" w:rsidP="00F2422F">
            <w:pPr>
              <w:rPr>
                <w:rFonts w:ascii="Lato" w:eastAsia="Gill Sans MT" w:hAnsi="Lato" w:cs="Gill Sans MT"/>
                <w:sz w:val="22"/>
                <w:szCs w:val="22"/>
              </w:rPr>
            </w:pPr>
            <w:r w:rsidRPr="002F2A1D">
              <w:rPr>
                <w:rFonts w:ascii="Lato" w:eastAsia="Gill Sans MT" w:hAnsi="Lato" w:cs="Gill Sans MT"/>
                <w:sz w:val="22"/>
                <w:szCs w:val="22"/>
              </w:rPr>
              <w:t xml:space="preserve">The purpose of this role is to manage Save the Children’s MIYCN-E knowledge management platforms and tools.  This includes curating content, maintaining and improving knowledge management platforms, and facilitating effective communication and dissemination of tools. </w:t>
            </w:r>
            <w:proofErr w:type="gramStart"/>
            <w:r w:rsidRPr="002F2A1D">
              <w:rPr>
                <w:rFonts w:ascii="Lato" w:eastAsia="Gill Sans MT" w:hAnsi="Lato" w:cs="Gill Sans MT"/>
                <w:sz w:val="22"/>
                <w:szCs w:val="22"/>
              </w:rPr>
              <w:t>The aim is to improve the availability and accessibility of these resources and promote their utilization among practitioners for whom</w:t>
            </w:r>
            <w:proofErr w:type="gramEnd"/>
            <w:r w:rsidRPr="002F2A1D">
              <w:rPr>
                <w:rFonts w:ascii="Lato" w:eastAsia="Gill Sans MT" w:hAnsi="Lato" w:cs="Gill Sans MT"/>
                <w:sz w:val="22"/>
                <w:szCs w:val="22"/>
              </w:rPr>
              <w:t xml:space="preserve">, </w:t>
            </w:r>
            <w:proofErr w:type="gramStart"/>
            <w:r w:rsidRPr="002F2A1D">
              <w:rPr>
                <w:rFonts w:ascii="Lato" w:eastAsia="Gill Sans MT" w:hAnsi="Lato" w:cs="Gill Sans MT"/>
                <w:sz w:val="22"/>
                <w:szCs w:val="22"/>
              </w:rPr>
              <w:t>they are designed</w:t>
            </w:r>
            <w:proofErr w:type="gramEnd"/>
            <w:r w:rsidRPr="002F2A1D">
              <w:rPr>
                <w:rFonts w:ascii="Lato" w:eastAsia="Gill Sans MT" w:hAnsi="Lato" w:cs="Gill Sans MT"/>
                <w:sz w:val="22"/>
                <w:szCs w:val="22"/>
              </w:rPr>
              <w:t xml:space="preserve">.  </w:t>
            </w:r>
          </w:p>
          <w:p w14:paraId="001B8D27" w14:textId="77777777" w:rsidR="009E713D" w:rsidRPr="002F2A1D" w:rsidRDefault="009E713D" w:rsidP="00F2422F">
            <w:pPr>
              <w:rPr>
                <w:rFonts w:ascii="Lato" w:eastAsia="Gill Sans MT" w:hAnsi="Lato" w:cs="Gill Sans MT"/>
                <w:sz w:val="22"/>
                <w:szCs w:val="22"/>
              </w:rPr>
            </w:pPr>
          </w:p>
          <w:p w14:paraId="3C02AEB1" w14:textId="77777777" w:rsidR="009E713D" w:rsidRPr="002F2A1D" w:rsidRDefault="009E713D" w:rsidP="00F2422F">
            <w:pPr>
              <w:jc w:val="both"/>
              <w:rPr>
                <w:rFonts w:ascii="Lato" w:eastAsia="Gill Sans MT" w:hAnsi="Lato" w:cs="Gill Sans MT"/>
                <w:sz w:val="22"/>
                <w:szCs w:val="22"/>
              </w:rPr>
            </w:pPr>
            <w:r w:rsidRPr="002F2A1D">
              <w:rPr>
                <w:rFonts w:ascii="Lato" w:eastAsia="Gill Sans MT" w:hAnsi="Lato" w:cs="Gill Sans MT"/>
                <w:sz w:val="22"/>
                <w:szCs w:val="22"/>
              </w:rPr>
              <w:t xml:space="preserve">Specific MIYCN-E Knowledge Management Platforms and Tools include: </w:t>
            </w:r>
          </w:p>
          <w:p w14:paraId="4DF48582" w14:textId="77777777" w:rsidR="009E713D" w:rsidRPr="002F2A1D" w:rsidRDefault="009E713D" w:rsidP="009E713D">
            <w:pPr>
              <w:pStyle w:val="ListParagraph"/>
              <w:numPr>
                <w:ilvl w:val="0"/>
                <w:numId w:val="7"/>
              </w:numPr>
              <w:jc w:val="both"/>
              <w:rPr>
                <w:rFonts w:ascii="Lato" w:eastAsia="Gill Sans MT" w:hAnsi="Lato" w:cs="Gill Sans MT"/>
                <w:sz w:val="22"/>
                <w:szCs w:val="22"/>
              </w:rPr>
            </w:pPr>
            <w:hyperlink r:id="rId10">
              <w:r w:rsidRPr="002F2A1D">
                <w:rPr>
                  <w:rStyle w:val="Hyperlink"/>
                  <w:rFonts w:ascii="Lato" w:eastAsia="Gill Sans MT" w:hAnsi="Lato" w:cs="Gill Sans MT"/>
                  <w:sz w:val="22"/>
                  <w:szCs w:val="22"/>
                </w:rPr>
                <w:t>The Infant and Young Child Feeding in Emergencies (</w:t>
              </w:r>
              <w:r w:rsidRPr="002F2A1D">
                <w:rPr>
                  <w:rStyle w:val="Hyperlink"/>
                  <w:rFonts w:ascii="Lato" w:eastAsia="Gill Sans MT" w:hAnsi="Lato" w:cs="Gill Sans MT"/>
                  <w:i/>
                  <w:iCs/>
                  <w:sz w:val="22"/>
                  <w:szCs w:val="22"/>
                </w:rPr>
                <w:t xml:space="preserve">IYCF-E) </w:t>
              </w:r>
              <w:r w:rsidRPr="002F2A1D">
                <w:rPr>
                  <w:rStyle w:val="Hyperlink"/>
                  <w:rFonts w:ascii="Lato" w:eastAsia="Gill Sans MT" w:hAnsi="Lato" w:cs="Gill Sans MT"/>
                  <w:sz w:val="22"/>
                  <w:szCs w:val="22"/>
                </w:rPr>
                <w:t>Hub</w:t>
              </w:r>
            </w:hyperlink>
            <w:r w:rsidRPr="002F2A1D">
              <w:rPr>
                <w:rFonts w:ascii="Lato" w:eastAsia="Gill Sans MT" w:hAnsi="Lato" w:cs="Gill Sans MT"/>
                <w:sz w:val="22"/>
                <w:szCs w:val="22"/>
              </w:rPr>
              <w:t xml:space="preserve"> is a digital library with the aim of providing critical, reliable information to the IYCF-E community and beyond. </w:t>
            </w:r>
          </w:p>
          <w:p w14:paraId="38B29FD9" w14:textId="77777777" w:rsidR="009E713D" w:rsidRPr="002F2A1D" w:rsidRDefault="009E713D" w:rsidP="009E713D">
            <w:pPr>
              <w:pStyle w:val="ListParagraph"/>
              <w:numPr>
                <w:ilvl w:val="0"/>
                <w:numId w:val="7"/>
              </w:numPr>
              <w:jc w:val="both"/>
              <w:rPr>
                <w:rFonts w:ascii="Lato" w:eastAsia="Gill Sans MT" w:hAnsi="Lato" w:cs="Gill Sans MT"/>
                <w:sz w:val="22"/>
                <w:szCs w:val="22"/>
              </w:rPr>
            </w:pPr>
            <w:r w:rsidRPr="002F2A1D">
              <w:rPr>
                <w:rFonts w:ascii="Lato" w:eastAsia="Gill Sans MT" w:hAnsi="Lato" w:cs="Gill Sans MT"/>
                <w:sz w:val="22"/>
                <w:szCs w:val="22"/>
              </w:rPr>
              <w:t xml:space="preserve">The </w:t>
            </w:r>
            <w:hyperlink r:id="rId11">
              <w:r w:rsidRPr="002F2A1D">
                <w:rPr>
                  <w:rStyle w:val="Hyperlink"/>
                  <w:rFonts w:ascii="Lato" w:eastAsia="Gill Sans MT" w:hAnsi="Lato" w:cs="Gill Sans MT"/>
                  <w:sz w:val="22"/>
                  <w:szCs w:val="22"/>
                </w:rPr>
                <w:t>IYCF-E Toolkit - Save the Children’s Resource Centre</w:t>
              </w:r>
            </w:hyperlink>
            <w:r w:rsidRPr="002F2A1D">
              <w:rPr>
                <w:rFonts w:ascii="Lato" w:eastAsia="Gill Sans MT" w:hAnsi="Lato" w:cs="Gill Sans MT"/>
                <w:sz w:val="22"/>
                <w:szCs w:val="22"/>
              </w:rPr>
              <w:t xml:space="preserve"> as a compilation of tools to support more rapid and standardized responses to IYCF-E needs.</w:t>
            </w:r>
          </w:p>
          <w:p w14:paraId="37AB1695" w14:textId="77777777" w:rsidR="009E713D" w:rsidRPr="002F2A1D" w:rsidRDefault="009E713D" w:rsidP="009E713D">
            <w:pPr>
              <w:pStyle w:val="ListParagraph"/>
              <w:numPr>
                <w:ilvl w:val="0"/>
                <w:numId w:val="7"/>
              </w:numPr>
              <w:jc w:val="both"/>
              <w:rPr>
                <w:rFonts w:ascii="Lato" w:eastAsia="Gill Sans MT" w:hAnsi="Lato" w:cs="Gill Sans MT"/>
                <w:sz w:val="22"/>
                <w:szCs w:val="22"/>
              </w:rPr>
            </w:pPr>
            <w:r w:rsidRPr="002F2A1D">
              <w:rPr>
                <w:rFonts w:ascii="Lato" w:eastAsia="Gill Sans MT" w:hAnsi="Lato" w:cs="Gill Sans MT"/>
                <w:sz w:val="22"/>
                <w:szCs w:val="22"/>
              </w:rPr>
              <w:t xml:space="preserve">The </w:t>
            </w:r>
            <w:hyperlink r:id="rId12">
              <w:r w:rsidRPr="002F2A1D">
                <w:rPr>
                  <w:rStyle w:val="Hyperlink"/>
                  <w:rFonts w:ascii="Lato" w:eastAsia="Gill Sans MT" w:hAnsi="Lato" w:cs="Gill Sans MT"/>
                  <w:sz w:val="22"/>
                  <w:szCs w:val="22"/>
                </w:rPr>
                <w:t>Infant and Young Child Feeding in Emergencies (IYCF-E) Curriculum for Programme Managers, Version 2. - Save the Children’s Resource Centre</w:t>
              </w:r>
            </w:hyperlink>
          </w:p>
          <w:p w14:paraId="398E284C" w14:textId="77777777" w:rsidR="009E713D" w:rsidRPr="002F2A1D" w:rsidRDefault="009E713D" w:rsidP="009E713D">
            <w:pPr>
              <w:pStyle w:val="ListParagraph"/>
              <w:numPr>
                <w:ilvl w:val="0"/>
                <w:numId w:val="7"/>
              </w:numPr>
              <w:jc w:val="both"/>
              <w:rPr>
                <w:rFonts w:ascii="Lato" w:eastAsia="Gill Sans MT" w:hAnsi="Lato" w:cs="Gill Sans MT"/>
                <w:sz w:val="22"/>
                <w:szCs w:val="22"/>
              </w:rPr>
            </w:pPr>
            <w:r w:rsidRPr="002F2A1D">
              <w:rPr>
                <w:rFonts w:ascii="Lato" w:eastAsia="Gill Sans MT" w:hAnsi="Lato" w:cs="Gill Sans MT"/>
                <w:sz w:val="22"/>
                <w:szCs w:val="22"/>
              </w:rPr>
              <w:t>And multiple additional IYCF-E and MAMI Tools</w:t>
            </w:r>
          </w:p>
          <w:p w14:paraId="1DACC11B" w14:textId="77777777" w:rsidR="009E713D" w:rsidRPr="002F2A1D" w:rsidRDefault="009E713D" w:rsidP="00F2422F">
            <w:pPr>
              <w:jc w:val="both"/>
              <w:rPr>
                <w:rFonts w:ascii="Lato" w:eastAsia="Gill Sans MT" w:hAnsi="Lato" w:cs="Gill Sans MT"/>
                <w:sz w:val="22"/>
                <w:szCs w:val="22"/>
              </w:rPr>
            </w:pPr>
          </w:p>
          <w:p w14:paraId="0778E5F4" w14:textId="77777777" w:rsidR="009E713D" w:rsidRPr="002F2A1D" w:rsidRDefault="009E713D" w:rsidP="00F2422F">
            <w:pPr>
              <w:rPr>
                <w:rFonts w:ascii="Lato" w:hAnsi="Lato" w:cs="Arial"/>
                <w:color w:val="FF0000"/>
                <w:sz w:val="22"/>
                <w:szCs w:val="22"/>
              </w:rPr>
            </w:pPr>
          </w:p>
        </w:tc>
      </w:tr>
      <w:tr w:rsidR="009E713D" w:rsidRPr="002F2A1D" w14:paraId="2A78AE39" w14:textId="77777777" w:rsidTr="00F2422F">
        <w:trPr>
          <w:trHeight w:val="4140"/>
        </w:trPr>
        <w:tc>
          <w:tcPr>
            <w:tcW w:w="9498" w:type="dxa"/>
            <w:gridSpan w:val="3"/>
          </w:tcPr>
          <w:p w14:paraId="474DC316" w14:textId="77777777" w:rsidR="009E713D" w:rsidRPr="002F2A1D" w:rsidRDefault="009E713D" w:rsidP="00F2422F">
            <w:pPr>
              <w:tabs>
                <w:tab w:val="left" w:pos="2410"/>
              </w:tabs>
              <w:snapToGrid w:val="0"/>
              <w:rPr>
                <w:rFonts w:ascii="Lato" w:hAnsi="Lato" w:cs="Arial"/>
                <w:b/>
                <w:i/>
                <w:color w:val="808080"/>
                <w:sz w:val="22"/>
                <w:szCs w:val="22"/>
              </w:rPr>
            </w:pPr>
            <w:r w:rsidRPr="002F2A1D">
              <w:rPr>
                <w:rFonts w:ascii="Lato" w:hAnsi="Lato" w:cs="Arial"/>
                <w:b/>
                <w:sz w:val="22"/>
                <w:szCs w:val="22"/>
              </w:rPr>
              <w:lastRenderedPageBreak/>
              <w:t xml:space="preserve"> SCOPE OF ROLE: </w:t>
            </w:r>
          </w:p>
          <w:p w14:paraId="0D41FB30" w14:textId="77777777" w:rsidR="009E713D" w:rsidRPr="002F2A1D" w:rsidRDefault="009E713D" w:rsidP="00F2422F">
            <w:pPr>
              <w:tabs>
                <w:tab w:val="left" w:pos="2410"/>
              </w:tabs>
              <w:rPr>
                <w:rFonts w:ascii="Lato" w:hAnsi="Lato" w:cs="Arial"/>
                <w:b/>
                <w:i/>
                <w:color w:val="808080"/>
                <w:sz w:val="22"/>
                <w:szCs w:val="22"/>
              </w:rPr>
            </w:pPr>
          </w:p>
          <w:p w14:paraId="374E0BE6" w14:textId="77777777" w:rsidR="009E713D" w:rsidRPr="002F2A1D" w:rsidRDefault="009E713D" w:rsidP="00F2422F">
            <w:pPr>
              <w:rPr>
                <w:rFonts w:ascii="Lato" w:hAnsi="Lato" w:cs="Arial"/>
                <w:b/>
                <w:i/>
                <w:color w:val="808080"/>
                <w:sz w:val="22"/>
                <w:szCs w:val="22"/>
              </w:rPr>
            </w:pPr>
            <w:r w:rsidRPr="002F2A1D">
              <w:rPr>
                <w:rFonts w:ascii="Lato" w:hAnsi="Lato" w:cs="Arial"/>
                <w:b/>
                <w:sz w:val="22"/>
                <w:szCs w:val="22"/>
              </w:rPr>
              <w:t xml:space="preserve">Reports to: Learning and Development Senior Advisor </w:t>
            </w:r>
          </w:p>
          <w:p w14:paraId="3CFDAF4D" w14:textId="5A82D94A" w:rsidR="009E713D" w:rsidRPr="002F2A1D" w:rsidRDefault="009E713D" w:rsidP="00F2422F">
            <w:pPr>
              <w:rPr>
                <w:rFonts w:ascii="Lato" w:hAnsi="Lato" w:cs="Arial"/>
                <w:b/>
                <w:sz w:val="22"/>
                <w:szCs w:val="22"/>
              </w:rPr>
            </w:pPr>
          </w:p>
          <w:p w14:paraId="6B3AE979" w14:textId="77777777" w:rsidR="009E713D" w:rsidRPr="002F2A1D" w:rsidRDefault="009E713D" w:rsidP="00F2422F">
            <w:pPr>
              <w:rPr>
                <w:rFonts w:ascii="Lato" w:hAnsi="Lato" w:cs="Arial"/>
                <w:b/>
                <w:sz w:val="22"/>
                <w:szCs w:val="22"/>
              </w:rPr>
            </w:pPr>
            <w:r w:rsidRPr="002F2A1D">
              <w:rPr>
                <w:rFonts w:ascii="Lato" w:hAnsi="Lato" w:cs="Arial"/>
                <w:b/>
                <w:sz w:val="22"/>
                <w:szCs w:val="22"/>
              </w:rPr>
              <w:t>Direct:</w:t>
            </w:r>
          </w:p>
          <w:p w14:paraId="4E1BB241" w14:textId="77777777" w:rsidR="009E713D" w:rsidRPr="002F2A1D" w:rsidRDefault="009E713D" w:rsidP="00F2422F">
            <w:pPr>
              <w:rPr>
                <w:rFonts w:ascii="Lato" w:hAnsi="Lato" w:cs="Arial"/>
                <w:sz w:val="22"/>
                <w:szCs w:val="22"/>
              </w:rPr>
            </w:pPr>
            <w:r w:rsidRPr="002F2A1D">
              <w:rPr>
                <w:rFonts w:ascii="Lato" w:hAnsi="Lato" w:cs="Arial"/>
                <w:b/>
                <w:sz w:val="22"/>
                <w:szCs w:val="22"/>
              </w:rPr>
              <w:t xml:space="preserve">Indirect: </w:t>
            </w:r>
          </w:p>
          <w:p w14:paraId="0AEFBED5" w14:textId="52D231B9" w:rsidR="009E713D" w:rsidRPr="002F2A1D" w:rsidRDefault="009E713D" w:rsidP="002F2A1D">
            <w:pPr>
              <w:rPr>
                <w:rFonts w:ascii="Lato" w:hAnsi="Lato" w:cs="Arial"/>
                <w:b/>
                <w:sz w:val="22"/>
                <w:szCs w:val="22"/>
              </w:rPr>
            </w:pPr>
            <w:r w:rsidRPr="002F2A1D">
              <w:rPr>
                <w:rFonts w:ascii="Lato" w:hAnsi="Lato" w:cs="Arial"/>
                <w:b/>
                <w:bCs/>
                <w:sz w:val="22"/>
                <w:szCs w:val="22"/>
              </w:rPr>
              <w:t>Role Dimensions</w:t>
            </w:r>
            <w:r w:rsidRPr="002F2A1D">
              <w:rPr>
                <w:rFonts w:ascii="Lato" w:hAnsi="Lato" w:cs="Arial"/>
                <w:sz w:val="22"/>
                <w:szCs w:val="22"/>
              </w:rPr>
              <w:t>: This position plays a key role in the development and improvement of knowledge management and communication tools in MIYCN-E. The role holder is responsible for the analysis of key information and knowledge management needs to curate content across all platforms. The role holder will have extensive interactions with internal and external actors, representing Save to external audiences and engaging in strategic discussions</w:t>
            </w:r>
          </w:p>
        </w:tc>
      </w:tr>
      <w:tr w:rsidR="009E713D" w:rsidRPr="002F2A1D" w14:paraId="4BE0E71B" w14:textId="77777777" w:rsidTr="00F2422F">
        <w:tc>
          <w:tcPr>
            <w:tcW w:w="9498" w:type="dxa"/>
            <w:gridSpan w:val="3"/>
          </w:tcPr>
          <w:p w14:paraId="5F0A6028" w14:textId="7E082DFF" w:rsidR="009E713D" w:rsidRPr="002F2A1D" w:rsidRDefault="009E713D" w:rsidP="002F2A1D">
            <w:pPr>
              <w:tabs>
                <w:tab w:val="left" w:pos="2977"/>
              </w:tabs>
              <w:rPr>
                <w:rFonts w:ascii="Lato" w:hAnsi="Lato" w:cs="Arial"/>
                <w:b/>
                <w:i/>
                <w:color w:val="808080"/>
                <w:sz w:val="22"/>
                <w:szCs w:val="22"/>
              </w:rPr>
            </w:pPr>
            <w:r w:rsidRPr="002F2A1D">
              <w:rPr>
                <w:rFonts w:ascii="Lato" w:hAnsi="Lato" w:cs="Arial"/>
                <w:b/>
                <w:bCs/>
                <w:sz w:val="22"/>
                <w:szCs w:val="22"/>
              </w:rPr>
              <w:t xml:space="preserve">KEY AREAS OF ACCOUNTABILITY : </w:t>
            </w:r>
          </w:p>
          <w:p w14:paraId="2C17B560" w14:textId="77777777" w:rsidR="009E713D" w:rsidRPr="002F2A1D" w:rsidRDefault="009E713D" w:rsidP="00F2422F">
            <w:pPr>
              <w:rPr>
                <w:rFonts w:ascii="Lato" w:eastAsia="Gill Sans MT" w:hAnsi="Lato" w:cs="Gill Sans MT"/>
                <w:b/>
                <w:bCs/>
                <w:i/>
                <w:iCs/>
                <w:color w:val="808080"/>
                <w:sz w:val="22"/>
                <w:szCs w:val="22"/>
              </w:rPr>
            </w:pPr>
          </w:p>
          <w:p w14:paraId="2495EB5C" w14:textId="77777777" w:rsidR="009E713D" w:rsidRPr="002F2A1D" w:rsidRDefault="009E713D" w:rsidP="00F2422F">
            <w:pPr>
              <w:rPr>
                <w:rFonts w:ascii="Lato" w:eastAsia="Gill Sans MT" w:hAnsi="Lato" w:cs="Gill Sans MT"/>
                <w:b/>
                <w:bCs/>
                <w:sz w:val="22"/>
                <w:szCs w:val="22"/>
                <w:lang w:val="en-US"/>
              </w:rPr>
            </w:pPr>
            <w:r w:rsidRPr="002F2A1D">
              <w:rPr>
                <w:rFonts w:ascii="Lato" w:eastAsia="Gill Sans MT" w:hAnsi="Lato" w:cs="Gill Sans MT"/>
                <w:b/>
                <w:bCs/>
                <w:sz w:val="22"/>
                <w:szCs w:val="22"/>
                <w:lang w:val="en-US"/>
              </w:rPr>
              <w:t xml:space="preserve">Content Curator across MIYCN-E Knowledge Management Platforms </w:t>
            </w:r>
          </w:p>
          <w:p w14:paraId="2672E6D7"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rPr>
              <w:t>Curate content across SC’s MIYCN-E Knowledge Management platforms (IYCF-E Hub, IYCF-E Toolkit, etc), including texts, documents, and taxonomies</w:t>
            </w:r>
            <w:r w:rsidRPr="002F2A1D">
              <w:rPr>
                <w:rFonts w:ascii="Lato" w:eastAsia="Gill Sans MT" w:hAnsi="Lato" w:cs="Gill Sans MT"/>
                <w:sz w:val="22"/>
                <w:szCs w:val="22"/>
                <w:lang w:val="en-US"/>
              </w:rPr>
              <w:t> </w:t>
            </w:r>
          </w:p>
          <w:p w14:paraId="210E8559"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textAlignment w:val="baseline"/>
              <w:rPr>
                <w:rFonts w:ascii="Lato" w:eastAsia="Gill Sans MT" w:hAnsi="Lato" w:cs="Gill Sans MT"/>
                <w:sz w:val="22"/>
                <w:szCs w:val="22"/>
                <w:lang w:val="en-US" w:eastAsia="en-US"/>
              </w:rPr>
            </w:pPr>
            <w:r w:rsidRPr="002F2A1D">
              <w:rPr>
                <w:rFonts w:ascii="Lato" w:eastAsia="Gill Sans MT" w:hAnsi="Lato" w:cs="Gill Sans MT"/>
                <w:sz w:val="22"/>
                <w:szCs w:val="22"/>
                <w:lang w:eastAsia="en-US"/>
              </w:rPr>
              <w:t>Coordinate working groups established to maintain MIYCN-E KM Platforms (ie IYCF-E Hub Sub-Committee of the IFE Core Group), including regular meetings and communications</w:t>
            </w:r>
          </w:p>
          <w:p w14:paraId="451E667F"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textAlignment w:val="baseline"/>
              <w:rPr>
                <w:rFonts w:ascii="Lato" w:eastAsia="Gill Sans MT" w:hAnsi="Lato" w:cs="Gill Sans MT"/>
                <w:sz w:val="22"/>
                <w:szCs w:val="22"/>
                <w:lang w:val="en-US" w:eastAsia="en-US"/>
              </w:rPr>
            </w:pPr>
            <w:r w:rsidRPr="002F2A1D">
              <w:rPr>
                <w:rFonts w:ascii="Lato" w:eastAsia="Gill Sans MT" w:hAnsi="Lato" w:cs="Gill Sans MT"/>
                <w:sz w:val="22"/>
                <w:szCs w:val="22"/>
                <w:lang w:eastAsia="en-US"/>
              </w:rPr>
              <w:t>Negotiate, follow-up, and manage copyright agreements with external publishers</w:t>
            </w:r>
            <w:r w:rsidRPr="002F2A1D">
              <w:rPr>
                <w:rFonts w:ascii="Lato" w:eastAsia="Gill Sans MT" w:hAnsi="Lato" w:cs="Gill Sans MT"/>
                <w:sz w:val="22"/>
                <w:szCs w:val="22"/>
                <w:lang w:val="en-US" w:eastAsia="en-US"/>
              </w:rPr>
              <w:t> </w:t>
            </w:r>
          </w:p>
          <w:p w14:paraId="3A4EF4B2"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rPr>
                <w:rFonts w:ascii="Lato" w:eastAsia="Gill Sans MT" w:hAnsi="Lato" w:cs="Gill Sans MT"/>
                <w:sz w:val="22"/>
                <w:szCs w:val="22"/>
                <w:lang w:val="en-US"/>
              </w:rPr>
            </w:pPr>
            <w:r w:rsidRPr="002F2A1D">
              <w:rPr>
                <w:rFonts w:ascii="Lato" w:eastAsia="Gill Sans MT" w:hAnsi="Lato" w:cs="Gill Sans MT"/>
                <w:sz w:val="22"/>
                <w:szCs w:val="22"/>
                <w:lang w:val="en-US"/>
              </w:rPr>
              <w:t>Monitor relevant SC MIYCN-E email addresses for queries/questions from users; triage questions</w:t>
            </w:r>
          </w:p>
          <w:p w14:paraId="020E3359" w14:textId="77777777" w:rsidR="009E713D" w:rsidRPr="002F2A1D" w:rsidRDefault="009E713D" w:rsidP="009E713D">
            <w:pPr>
              <w:pStyle w:val="ListParagraph"/>
              <w:numPr>
                <w:ilvl w:val="0"/>
                <w:numId w:val="6"/>
              </w:numPr>
              <w:shd w:val="clear" w:color="auto" w:fill="FFFFFF" w:themeFill="background1"/>
              <w:textAlignment w:val="baseline"/>
              <w:rPr>
                <w:rFonts w:ascii="Lato" w:eastAsia="Gill Sans MT" w:hAnsi="Lato" w:cs="Gill Sans MT"/>
                <w:sz w:val="22"/>
                <w:szCs w:val="22"/>
                <w:lang w:val="en-US"/>
              </w:rPr>
            </w:pPr>
            <w:r w:rsidRPr="002F2A1D">
              <w:rPr>
                <w:rFonts w:ascii="Lato" w:eastAsia="Gill Sans MT" w:hAnsi="Lato" w:cs="Gill Sans MT"/>
                <w:sz w:val="22"/>
                <w:szCs w:val="22"/>
                <w:lang w:val="en-US"/>
              </w:rPr>
              <w:t>Ensure the maintenance of multiple MIYCN-E resources, including the IYCF-E Curriculum, MAMI Orientation and Training Package and MAMI MEAL tools</w:t>
            </w:r>
          </w:p>
          <w:p w14:paraId="75D49946" w14:textId="77777777" w:rsidR="009E713D" w:rsidRPr="002F2A1D" w:rsidRDefault="009E713D" w:rsidP="00F2422F">
            <w:pPr>
              <w:pStyle w:val="paragraph"/>
              <w:shd w:val="clear" w:color="auto" w:fill="FFFFFF" w:themeFill="background1"/>
              <w:spacing w:before="0" w:beforeAutospacing="0" w:after="0" w:afterAutospacing="0"/>
              <w:ind w:left="1440"/>
              <w:textAlignment w:val="baseline"/>
              <w:rPr>
                <w:rFonts w:ascii="Lato" w:eastAsia="Gill Sans MT" w:hAnsi="Lato" w:cs="Gill Sans MT"/>
                <w:sz w:val="22"/>
                <w:szCs w:val="22"/>
                <w:lang w:val="en-US" w:eastAsia="en-US"/>
              </w:rPr>
            </w:pPr>
          </w:p>
          <w:p w14:paraId="7808F842" w14:textId="77777777" w:rsidR="009E713D" w:rsidRPr="002F2A1D" w:rsidRDefault="009E713D" w:rsidP="00F2422F">
            <w:pPr>
              <w:rPr>
                <w:rFonts w:ascii="Lato" w:eastAsia="Gill Sans MT" w:hAnsi="Lato" w:cs="Gill Sans MT"/>
                <w:b/>
                <w:bCs/>
                <w:sz w:val="22"/>
                <w:szCs w:val="22"/>
                <w:lang w:val="en-US"/>
              </w:rPr>
            </w:pPr>
            <w:r w:rsidRPr="002F2A1D">
              <w:rPr>
                <w:rFonts w:ascii="Lato" w:eastAsia="Gill Sans MT" w:hAnsi="Lato" w:cs="Gill Sans MT"/>
                <w:b/>
                <w:bCs/>
                <w:sz w:val="22"/>
                <w:szCs w:val="22"/>
                <w:lang w:val="en-US"/>
              </w:rPr>
              <w:t>Optimize the functionality and interface of MIYCN-E Knowledge Management Platforms (ie IYCF-E Hub)</w:t>
            </w:r>
          </w:p>
          <w:p w14:paraId="0B28E70D"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Monitor platforms and consolidate and communicate technical issues to key stakeholders within Save the Children (SC) and the website development company</w:t>
            </w:r>
          </w:p>
          <w:p w14:paraId="3B34A6EE"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 xml:space="preserve">Engage with SC stakeholders and the website development company on updating the functionality of the IYCF-E Hub to optimize access to, and within the MIYCN-E KM Platforms for an ideal user experience </w:t>
            </w:r>
          </w:p>
          <w:p w14:paraId="6DF4BDB1"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 xml:space="preserve">Engage with SC stakeholders and the website development company to provide maintenance services to the platform </w:t>
            </w:r>
          </w:p>
          <w:p w14:paraId="611E2935"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 xml:space="preserve">Monitor usage and uptake of MIYCN-E platforms and tools through use of google analytics and application of additional monitoring and evaluation tools </w:t>
            </w:r>
          </w:p>
          <w:p w14:paraId="5D1FC479"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 xml:space="preserve">Engage in strategic discussions on platform improvement and expansion and contribute to improvement activities </w:t>
            </w:r>
          </w:p>
          <w:p w14:paraId="26C13737" w14:textId="77777777" w:rsidR="009E713D" w:rsidRPr="002F2A1D" w:rsidRDefault="009E713D" w:rsidP="00F2422F">
            <w:pPr>
              <w:pStyle w:val="paragraph"/>
              <w:shd w:val="clear" w:color="auto" w:fill="FFFFFF" w:themeFill="background1"/>
              <w:spacing w:before="0" w:beforeAutospacing="0" w:after="0" w:afterAutospacing="0"/>
              <w:textAlignment w:val="baseline"/>
              <w:rPr>
                <w:rFonts w:ascii="Lato" w:eastAsia="Gill Sans MT" w:hAnsi="Lato" w:cs="Gill Sans MT"/>
                <w:b/>
                <w:bCs/>
                <w:sz w:val="22"/>
                <w:szCs w:val="22"/>
                <w:lang w:val="en-US" w:eastAsia="en-US"/>
              </w:rPr>
            </w:pPr>
          </w:p>
          <w:p w14:paraId="5D7009FA" w14:textId="77777777" w:rsidR="009E713D" w:rsidRPr="002F2A1D" w:rsidRDefault="009E713D" w:rsidP="00F2422F">
            <w:pPr>
              <w:rPr>
                <w:rFonts w:ascii="Lato" w:eastAsia="Gill Sans MT" w:hAnsi="Lato" w:cs="Gill Sans MT"/>
                <w:b/>
                <w:bCs/>
                <w:sz w:val="22"/>
                <w:szCs w:val="22"/>
                <w:lang w:val="en-US"/>
              </w:rPr>
            </w:pPr>
            <w:r w:rsidRPr="002F2A1D">
              <w:rPr>
                <w:rFonts w:ascii="Lato" w:eastAsia="Gill Sans MT" w:hAnsi="Lato" w:cs="Gill Sans MT"/>
                <w:b/>
                <w:bCs/>
                <w:sz w:val="22"/>
                <w:szCs w:val="22"/>
                <w:lang w:val="en-US"/>
              </w:rPr>
              <w:t xml:space="preserve">Lead development of broader user acquisition strategies drawn by the quality and accessibility of useful resources </w:t>
            </w:r>
            <w:r w:rsidRPr="002F2A1D">
              <w:rPr>
                <w:rFonts w:ascii="Arial" w:eastAsia="Gill Sans MT" w:hAnsi="Arial" w:cs="Arial"/>
                <w:b/>
                <w:bCs/>
                <w:sz w:val="22"/>
                <w:szCs w:val="22"/>
                <w:lang w:val="en-US"/>
              </w:rPr>
              <w:t>​</w:t>
            </w:r>
          </w:p>
          <w:p w14:paraId="2E3BA339"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Develop and implement user acquisition strategies for key MIYCN-E platforms</w:t>
            </w:r>
          </w:p>
          <w:p w14:paraId="40F18EA9"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 xml:space="preserve">Liaise with national nutrition clusters and /or MIYCN-E Working Groups to identify relevant country / response / language-specific resources, collections and other opportunities </w:t>
            </w:r>
          </w:p>
          <w:p w14:paraId="0DFAB1C7"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Curate context-specific “Collections” based on country, region or language that users can filter to enhance the likelihood of utilization of the IYCF-E Hub.</w:t>
            </w:r>
          </w:p>
          <w:p w14:paraId="6582E49A"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lastRenderedPageBreak/>
              <w:t xml:space="preserve">Support the management of translation, branding and formatting activities related to MIYCN-E tools that enhance the availability of critical tools in multiple languages. </w:t>
            </w:r>
          </w:p>
          <w:p w14:paraId="6988C275"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proofErr w:type="gramStart"/>
            <w:r w:rsidRPr="002F2A1D">
              <w:rPr>
                <w:rFonts w:ascii="Lato" w:eastAsia="Gill Sans MT" w:hAnsi="Lato" w:cs="Gill Sans MT"/>
                <w:sz w:val="22"/>
                <w:szCs w:val="22"/>
                <w:lang w:val="en-US"/>
              </w:rPr>
              <w:t>Partner</w:t>
            </w:r>
            <w:proofErr w:type="gramEnd"/>
            <w:r w:rsidRPr="002F2A1D">
              <w:rPr>
                <w:rFonts w:ascii="Lato" w:eastAsia="Gill Sans MT" w:hAnsi="Lato" w:cs="Gill Sans MT"/>
                <w:sz w:val="22"/>
                <w:szCs w:val="22"/>
                <w:lang w:val="en-US"/>
              </w:rPr>
              <w:t xml:space="preserve"> with colleagues across Save the Children and with the website development firm, to create a mobile web app </w:t>
            </w:r>
            <w:r w:rsidRPr="002F2A1D">
              <w:rPr>
                <w:rFonts w:ascii="Lato" w:eastAsia="Gill Sans MT" w:hAnsi="Lato" w:cs="Gill Sans MT"/>
                <w:sz w:val="22"/>
                <w:szCs w:val="22"/>
              </w:rPr>
              <w:t xml:space="preserve">to </w:t>
            </w:r>
            <w:r w:rsidRPr="002F2A1D">
              <w:rPr>
                <w:rFonts w:ascii="Lato" w:eastAsia="Gill Sans MT" w:hAnsi="Lato" w:cs="Gill Sans MT"/>
                <w:sz w:val="22"/>
                <w:szCs w:val="22"/>
                <w:lang w:val="en-US"/>
              </w:rPr>
              <w:t xml:space="preserve">allow users to easily access the IYCF-E Hub on their mobile devices, including their personalized libraries. </w:t>
            </w:r>
          </w:p>
          <w:p w14:paraId="3E98EC87" w14:textId="77777777" w:rsidR="009E713D" w:rsidRPr="002F2A1D" w:rsidRDefault="009E713D" w:rsidP="00F2422F">
            <w:pPr>
              <w:pStyle w:val="paragraph"/>
              <w:shd w:val="clear" w:color="auto" w:fill="FFFFFF" w:themeFill="background1"/>
              <w:spacing w:before="0" w:beforeAutospacing="0" w:after="0" w:afterAutospacing="0"/>
              <w:textAlignment w:val="baseline"/>
              <w:rPr>
                <w:rFonts w:ascii="Lato" w:eastAsia="Gill Sans MT" w:hAnsi="Lato" w:cs="Gill Sans MT"/>
                <w:b/>
                <w:bCs/>
                <w:sz w:val="22"/>
                <w:szCs w:val="22"/>
                <w:lang w:val="en-US" w:eastAsia="en-US"/>
              </w:rPr>
            </w:pPr>
          </w:p>
          <w:p w14:paraId="0BB6D1B6" w14:textId="77777777" w:rsidR="009E713D" w:rsidRPr="002F2A1D" w:rsidRDefault="009E713D" w:rsidP="00F2422F">
            <w:pPr>
              <w:pStyle w:val="paragraph"/>
              <w:shd w:val="clear" w:color="auto" w:fill="FFFFFF" w:themeFill="background1"/>
              <w:spacing w:before="0" w:beforeAutospacing="0" w:after="0" w:afterAutospacing="0"/>
              <w:textAlignment w:val="baseline"/>
              <w:rPr>
                <w:rFonts w:ascii="Lato" w:eastAsia="Gill Sans MT" w:hAnsi="Lato" w:cs="Gill Sans MT"/>
                <w:b/>
                <w:bCs/>
                <w:sz w:val="22"/>
                <w:szCs w:val="22"/>
                <w:lang w:val="en-US" w:eastAsia="en-US"/>
              </w:rPr>
            </w:pPr>
            <w:r w:rsidRPr="002F2A1D">
              <w:rPr>
                <w:rFonts w:ascii="Lato" w:eastAsia="Gill Sans MT" w:hAnsi="Lato" w:cs="Gill Sans MT"/>
                <w:b/>
                <w:bCs/>
                <w:sz w:val="22"/>
                <w:szCs w:val="22"/>
                <w:lang w:val="en-US" w:eastAsia="en-US"/>
              </w:rPr>
              <w:t>Communications and Dissemination of MIYCN-E Knowledge Management and Capacity Building Products</w:t>
            </w:r>
          </w:p>
          <w:p w14:paraId="7F97DE59"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textAlignment w:val="baseline"/>
              <w:rPr>
                <w:rFonts w:ascii="Lato" w:eastAsia="Gill Sans MT" w:hAnsi="Lato" w:cs="Gill Sans MT"/>
                <w:sz w:val="22"/>
                <w:szCs w:val="22"/>
                <w:lang w:val="en-US" w:eastAsia="en-US"/>
              </w:rPr>
            </w:pPr>
            <w:r w:rsidRPr="002F2A1D">
              <w:rPr>
                <w:rFonts w:ascii="Lato" w:eastAsia="Gill Sans MT" w:hAnsi="Lato" w:cs="Gill Sans MT"/>
                <w:sz w:val="22"/>
                <w:szCs w:val="22"/>
                <w:lang w:eastAsia="en-US"/>
              </w:rPr>
              <w:t>Develop communications strategy for MIYCN-E Products</w:t>
            </w:r>
          </w:p>
          <w:p w14:paraId="0039F51F"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rPr>
              <w:t xml:space="preserve">Lead on dissemination activities and materials related to MIYCN-E Products; </w:t>
            </w:r>
            <w:r w:rsidRPr="002F2A1D">
              <w:rPr>
                <w:rFonts w:ascii="Lato" w:eastAsia="Gill Sans MT" w:hAnsi="Lato" w:cs="Gill Sans MT"/>
                <w:sz w:val="22"/>
                <w:szCs w:val="22"/>
                <w:lang w:val="en-US"/>
              </w:rPr>
              <w:t>Deploy timely and geographically relevant content using topics inside (i.e., World Breastfeeding Week) and outside (i.e., World Hand Washing Day) the nutrition sector</w:t>
            </w:r>
          </w:p>
          <w:p w14:paraId="4A7D523F" w14:textId="77777777" w:rsidR="009E713D" w:rsidRPr="002F2A1D" w:rsidRDefault="009E713D" w:rsidP="009E713D">
            <w:pPr>
              <w:pStyle w:val="ListParagraph"/>
              <w:numPr>
                <w:ilvl w:val="0"/>
                <w:numId w:val="6"/>
              </w:numPr>
              <w:rPr>
                <w:rFonts w:ascii="Lato" w:eastAsia="Gill Sans MT" w:hAnsi="Lato" w:cs="Gill Sans MT"/>
                <w:sz w:val="22"/>
                <w:szCs w:val="22"/>
                <w:lang w:val="en-US"/>
              </w:rPr>
            </w:pPr>
            <w:r w:rsidRPr="002F2A1D">
              <w:rPr>
                <w:rFonts w:ascii="Lato" w:eastAsia="Gill Sans MT" w:hAnsi="Lato" w:cs="Gill Sans MT"/>
                <w:sz w:val="22"/>
                <w:szCs w:val="22"/>
                <w:lang w:val="en-US"/>
              </w:rPr>
              <w:t>Leverage, test and learn across platforms to optimize frequency and timing of communications</w:t>
            </w:r>
          </w:p>
          <w:p w14:paraId="44C90644"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textAlignment w:val="baseline"/>
              <w:rPr>
                <w:rFonts w:ascii="Lato" w:eastAsia="Gill Sans MT" w:hAnsi="Lato" w:cs="Gill Sans MT"/>
                <w:sz w:val="22"/>
                <w:szCs w:val="22"/>
                <w:lang w:val="en-US" w:eastAsia="en-US"/>
              </w:rPr>
            </w:pPr>
            <w:r w:rsidRPr="002F2A1D">
              <w:rPr>
                <w:rFonts w:ascii="Lato" w:eastAsia="Gill Sans MT" w:hAnsi="Lato" w:cs="Gill Sans MT"/>
                <w:sz w:val="22"/>
                <w:szCs w:val="22"/>
                <w:lang w:val="en-US"/>
              </w:rPr>
              <w:t>Establish an ‘Advisory Board’ with representatives from key country organizations to continually test, measure, learn and adapt</w:t>
            </w:r>
          </w:p>
          <w:p w14:paraId="6F023C96" w14:textId="77777777" w:rsidR="009E713D" w:rsidRPr="002F2A1D" w:rsidRDefault="009E713D" w:rsidP="009E713D">
            <w:pPr>
              <w:pStyle w:val="paragraph"/>
              <w:numPr>
                <w:ilvl w:val="0"/>
                <w:numId w:val="6"/>
              </w:numPr>
              <w:shd w:val="clear" w:color="auto" w:fill="FFFFFF" w:themeFill="background1"/>
              <w:spacing w:before="0" w:beforeAutospacing="0" w:after="0" w:afterAutospacing="0"/>
              <w:textAlignment w:val="baseline"/>
              <w:rPr>
                <w:rFonts w:ascii="Lato" w:eastAsia="Gill Sans MT" w:hAnsi="Lato" w:cs="Gill Sans MT"/>
                <w:sz w:val="22"/>
                <w:szCs w:val="22"/>
                <w:lang w:val="en-US" w:eastAsia="en-US"/>
              </w:rPr>
            </w:pPr>
            <w:r w:rsidRPr="002F2A1D">
              <w:rPr>
                <w:rFonts w:ascii="Arial" w:eastAsia="Gill Sans MT" w:hAnsi="Arial" w:cs="Arial"/>
                <w:sz w:val="22"/>
                <w:szCs w:val="22"/>
                <w:lang w:val="en-US"/>
              </w:rPr>
              <w:t>​</w:t>
            </w:r>
            <w:r w:rsidRPr="002F2A1D">
              <w:rPr>
                <w:rFonts w:ascii="Lato" w:eastAsia="Gill Sans MT" w:hAnsi="Lato" w:cs="Gill Sans MT"/>
                <w:sz w:val="22"/>
                <w:szCs w:val="22"/>
                <w:lang w:eastAsia="en-US"/>
              </w:rPr>
              <w:t>Support upcoming report launches, and ongoing campaigns as needed</w:t>
            </w:r>
            <w:r w:rsidRPr="002F2A1D">
              <w:rPr>
                <w:rFonts w:ascii="Lato" w:eastAsia="Gill Sans MT" w:hAnsi="Lato" w:cs="Gill Sans MT"/>
                <w:sz w:val="22"/>
                <w:szCs w:val="22"/>
                <w:lang w:val="en-US" w:eastAsia="en-US"/>
              </w:rPr>
              <w:t> </w:t>
            </w:r>
          </w:p>
          <w:p w14:paraId="43DB372F" w14:textId="77777777" w:rsidR="009E713D" w:rsidRPr="002F2A1D" w:rsidRDefault="009E713D" w:rsidP="00F2422F">
            <w:pPr>
              <w:rPr>
                <w:rFonts w:ascii="Lato" w:hAnsi="Lato"/>
                <w:sz w:val="22"/>
                <w:szCs w:val="22"/>
                <w:lang w:val="en-US"/>
              </w:rPr>
            </w:pPr>
          </w:p>
        </w:tc>
      </w:tr>
      <w:tr w:rsidR="009E713D" w:rsidRPr="002F2A1D" w14:paraId="6E44FACA" w14:textId="77777777" w:rsidTr="00F2422F">
        <w:tc>
          <w:tcPr>
            <w:tcW w:w="9498" w:type="dxa"/>
            <w:gridSpan w:val="3"/>
          </w:tcPr>
          <w:p w14:paraId="0E0ED945" w14:textId="77777777" w:rsidR="009E713D" w:rsidRPr="002F2A1D" w:rsidRDefault="009E713D" w:rsidP="00F2422F">
            <w:pPr>
              <w:snapToGrid w:val="0"/>
              <w:ind w:left="-24"/>
              <w:rPr>
                <w:rFonts w:ascii="Lato" w:hAnsi="Lato" w:cs="Arial"/>
                <w:b/>
                <w:i/>
                <w:color w:val="808080"/>
                <w:sz w:val="22"/>
                <w:szCs w:val="22"/>
              </w:rPr>
            </w:pPr>
            <w:r w:rsidRPr="002F2A1D">
              <w:rPr>
                <w:rFonts w:ascii="Lato" w:hAnsi="Lato" w:cs="Arial"/>
                <w:b/>
                <w:sz w:val="22"/>
                <w:szCs w:val="22"/>
              </w:rPr>
              <w:lastRenderedPageBreak/>
              <w:t>BEHAVIOURS (Values in Practice</w:t>
            </w:r>
            <w:r w:rsidRPr="002F2A1D">
              <w:rPr>
                <w:rFonts w:ascii="Lato" w:hAnsi="Lato" w:cs="Arial"/>
                <w:sz w:val="22"/>
                <w:szCs w:val="22"/>
              </w:rPr>
              <w:t>)</w:t>
            </w:r>
          </w:p>
          <w:p w14:paraId="6AB1D31A" w14:textId="77777777" w:rsidR="009E713D" w:rsidRPr="002F2A1D" w:rsidRDefault="009E713D" w:rsidP="00F2422F">
            <w:pPr>
              <w:ind w:left="-24"/>
              <w:rPr>
                <w:rFonts w:ascii="Lato" w:hAnsi="Lato" w:cs="Arial"/>
                <w:b/>
                <w:sz w:val="22"/>
                <w:szCs w:val="22"/>
              </w:rPr>
            </w:pPr>
            <w:r w:rsidRPr="002F2A1D">
              <w:rPr>
                <w:rFonts w:ascii="Lato" w:hAnsi="Lato" w:cs="Arial"/>
                <w:b/>
                <w:sz w:val="22"/>
                <w:szCs w:val="22"/>
              </w:rPr>
              <w:t>Accountability:</w:t>
            </w:r>
          </w:p>
          <w:p w14:paraId="42FC7EA3" w14:textId="77777777" w:rsidR="009E713D" w:rsidRPr="002F2A1D" w:rsidRDefault="009E713D" w:rsidP="009E713D">
            <w:pPr>
              <w:numPr>
                <w:ilvl w:val="0"/>
                <w:numId w:val="2"/>
              </w:numPr>
              <w:suppressAutoHyphens/>
              <w:rPr>
                <w:rFonts w:ascii="Lato" w:hAnsi="Lato" w:cs="Arial"/>
                <w:sz w:val="22"/>
                <w:szCs w:val="22"/>
              </w:rPr>
            </w:pPr>
            <w:r w:rsidRPr="002F2A1D">
              <w:rPr>
                <w:rFonts w:ascii="Lato" w:hAnsi="Lato" w:cs="Arial"/>
                <w:sz w:val="22"/>
                <w:szCs w:val="22"/>
              </w:rPr>
              <w:t>holds self accountable for making decisions, managing resources efficiently, achieving and role modelling Save the Children values</w:t>
            </w:r>
          </w:p>
          <w:p w14:paraId="6B930628" w14:textId="77777777" w:rsidR="009E713D" w:rsidRPr="002F2A1D" w:rsidRDefault="009E713D" w:rsidP="009E713D">
            <w:pPr>
              <w:numPr>
                <w:ilvl w:val="0"/>
                <w:numId w:val="2"/>
              </w:numPr>
              <w:suppressAutoHyphens/>
              <w:rPr>
                <w:rFonts w:ascii="Lato" w:hAnsi="Lato" w:cs="Arial"/>
                <w:sz w:val="22"/>
                <w:szCs w:val="22"/>
              </w:rPr>
            </w:pPr>
            <w:proofErr w:type="gramStart"/>
            <w:r w:rsidRPr="002F2A1D">
              <w:rPr>
                <w:rFonts w:ascii="Lato" w:hAnsi="Lato" w:cs="Arial"/>
                <w:sz w:val="22"/>
                <w:szCs w:val="22"/>
              </w:rPr>
              <w:t>holds</w:t>
            </w:r>
            <w:proofErr w:type="gramEnd"/>
            <w:r w:rsidRPr="002F2A1D">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2602FA9" w14:textId="77777777" w:rsidR="009E713D" w:rsidRPr="002F2A1D" w:rsidRDefault="009E713D" w:rsidP="00F2422F">
            <w:pPr>
              <w:ind w:left="-24"/>
              <w:rPr>
                <w:rFonts w:ascii="Lato" w:hAnsi="Lato" w:cs="Arial"/>
                <w:b/>
                <w:sz w:val="22"/>
                <w:szCs w:val="22"/>
              </w:rPr>
            </w:pPr>
            <w:r w:rsidRPr="002F2A1D">
              <w:rPr>
                <w:rFonts w:ascii="Lato" w:hAnsi="Lato" w:cs="Arial"/>
                <w:b/>
                <w:sz w:val="22"/>
                <w:szCs w:val="22"/>
              </w:rPr>
              <w:t>Ambition:</w:t>
            </w:r>
          </w:p>
          <w:p w14:paraId="3F111513" w14:textId="77777777" w:rsidR="009E713D" w:rsidRPr="002F2A1D" w:rsidRDefault="009E713D" w:rsidP="009E713D">
            <w:pPr>
              <w:numPr>
                <w:ilvl w:val="0"/>
                <w:numId w:val="4"/>
              </w:numPr>
              <w:suppressAutoHyphens/>
              <w:rPr>
                <w:rFonts w:ascii="Lato" w:hAnsi="Lato" w:cs="Arial"/>
                <w:sz w:val="22"/>
                <w:szCs w:val="22"/>
              </w:rPr>
            </w:pPr>
            <w:r w:rsidRPr="002F2A1D">
              <w:rPr>
                <w:rFonts w:ascii="Lato" w:hAnsi="Lato" w:cs="Arial"/>
                <w:sz w:val="22"/>
                <w:szCs w:val="22"/>
              </w:rPr>
              <w:t>sets ambitious and challenging goals for themselves and their team, takes responsibility for their own personal development and encourages their team to do the same</w:t>
            </w:r>
          </w:p>
          <w:p w14:paraId="0D6259F7" w14:textId="77777777" w:rsidR="009E713D" w:rsidRPr="002F2A1D" w:rsidRDefault="009E713D" w:rsidP="009E713D">
            <w:pPr>
              <w:numPr>
                <w:ilvl w:val="0"/>
                <w:numId w:val="4"/>
              </w:numPr>
              <w:suppressAutoHyphens/>
              <w:rPr>
                <w:rFonts w:ascii="Lato" w:hAnsi="Lato" w:cs="Arial"/>
                <w:sz w:val="22"/>
                <w:szCs w:val="22"/>
              </w:rPr>
            </w:pPr>
            <w:r w:rsidRPr="002F2A1D">
              <w:rPr>
                <w:rFonts w:ascii="Lato" w:hAnsi="Lato" w:cs="Arial"/>
                <w:sz w:val="22"/>
                <w:szCs w:val="22"/>
              </w:rPr>
              <w:t>widely shares their personal vision for Save the Children, engages and motivates others</w:t>
            </w:r>
          </w:p>
          <w:p w14:paraId="11221DF8" w14:textId="77777777" w:rsidR="009E713D" w:rsidRPr="002F2A1D" w:rsidRDefault="009E713D" w:rsidP="009E713D">
            <w:pPr>
              <w:numPr>
                <w:ilvl w:val="0"/>
                <w:numId w:val="4"/>
              </w:numPr>
              <w:suppressAutoHyphens/>
              <w:rPr>
                <w:rFonts w:ascii="Lato" w:hAnsi="Lato" w:cs="Arial"/>
                <w:sz w:val="22"/>
                <w:szCs w:val="22"/>
              </w:rPr>
            </w:pPr>
            <w:proofErr w:type="gramStart"/>
            <w:r w:rsidRPr="002F2A1D">
              <w:rPr>
                <w:rFonts w:ascii="Lato" w:hAnsi="Lato" w:cs="Arial"/>
                <w:sz w:val="22"/>
                <w:szCs w:val="22"/>
              </w:rPr>
              <w:t>future</w:t>
            </w:r>
            <w:proofErr w:type="gramEnd"/>
            <w:r w:rsidRPr="002F2A1D">
              <w:rPr>
                <w:rFonts w:ascii="Lato" w:hAnsi="Lato" w:cs="Arial"/>
                <w:sz w:val="22"/>
                <w:szCs w:val="22"/>
              </w:rPr>
              <w:t xml:space="preserve"> orientated, thinks strategically and on a global scale.</w:t>
            </w:r>
          </w:p>
          <w:p w14:paraId="64E46046" w14:textId="77777777" w:rsidR="009E713D" w:rsidRPr="002F2A1D" w:rsidRDefault="009E713D" w:rsidP="00F2422F">
            <w:pPr>
              <w:ind w:left="-24"/>
              <w:rPr>
                <w:rFonts w:ascii="Lato" w:hAnsi="Lato" w:cs="Arial"/>
                <w:b/>
                <w:sz w:val="22"/>
                <w:szCs w:val="22"/>
              </w:rPr>
            </w:pPr>
            <w:r w:rsidRPr="002F2A1D">
              <w:rPr>
                <w:rFonts w:ascii="Lato" w:hAnsi="Lato" w:cs="Arial"/>
                <w:b/>
                <w:sz w:val="22"/>
                <w:szCs w:val="22"/>
              </w:rPr>
              <w:t>Collaboration:</w:t>
            </w:r>
          </w:p>
          <w:p w14:paraId="284E4B93" w14:textId="77777777" w:rsidR="009E713D" w:rsidRPr="002F2A1D" w:rsidRDefault="009E713D" w:rsidP="009E713D">
            <w:pPr>
              <w:numPr>
                <w:ilvl w:val="0"/>
                <w:numId w:val="3"/>
              </w:numPr>
              <w:suppressAutoHyphens/>
              <w:rPr>
                <w:rFonts w:ascii="Lato" w:hAnsi="Lato" w:cs="Arial"/>
                <w:sz w:val="22"/>
                <w:szCs w:val="22"/>
              </w:rPr>
            </w:pPr>
            <w:r w:rsidRPr="002F2A1D">
              <w:rPr>
                <w:rFonts w:ascii="Lato" w:hAnsi="Lato" w:cs="Arial"/>
                <w:sz w:val="22"/>
                <w:szCs w:val="22"/>
              </w:rPr>
              <w:t>builds and maintains effective relationships, with their team, colleagues, Members and external partners and supporters</w:t>
            </w:r>
          </w:p>
          <w:p w14:paraId="5EB620B0" w14:textId="77777777" w:rsidR="009E713D" w:rsidRPr="002F2A1D" w:rsidRDefault="009E713D" w:rsidP="009E713D">
            <w:pPr>
              <w:numPr>
                <w:ilvl w:val="0"/>
                <w:numId w:val="3"/>
              </w:numPr>
              <w:suppressAutoHyphens/>
              <w:rPr>
                <w:rFonts w:ascii="Lato" w:hAnsi="Lato" w:cs="Arial"/>
                <w:sz w:val="22"/>
                <w:szCs w:val="22"/>
              </w:rPr>
            </w:pPr>
            <w:r w:rsidRPr="002F2A1D">
              <w:rPr>
                <w:rFonts w:ascii="Lato" w:hAnsi="Lato" w:cs="Arial"/>
                <w:sz w:val="22"/>
                <w:szCs w:val="22"/>
              </w:rPr>
              <w:t>values diversity, sees it as a source of competitive strength</w:t>
            </w:r>
          </w:p>
          <w:p w14:paraId="0C10FB6C" w14:textId="77777777" w:rsidR="009E713D" w:rsidRPr="002F2A1D" w:rsidRDefault="009E713D" w:rsidP="009E713D">
            <w:pPr>
              <w:numPr>
                <w:ilvl w:val="0"/>
                <w:numId w:val="1"/>
              </w:numPr>
              <w:suppressAutoHyphens/>
              <w:rPr>
                <w:rFonts w:ascii="Lato" w:hAnsi="Lato" w:cs="Arial"/>
                <w:sz w:val="22"/>
                <w:szCs w:val="22"/>
              </w:rPr>
            </w:pPr>
            <w:proofErr w:type="gramStart"/>
            <w:r w:rsidRPr="002F2A1D">
              <w:rPr>
                <w:rFonts w:ascii="Lato" w:hAnsi="Lato" w:cs="Arial"/>
                <w:sz w:val="22"/>
                <w:szCs w:val="22"/>
              </w:rPr>
              <w:t>approachable</w:t>
            </w:r>
            <w:proofErr w:type="gramEnd"/>
            <w:r w:rsidRPr="002F2A1D">
              <w:rPr>
                <w:rFonts w:ascii="Lato" w:hAnsi="Lato" w:cs="Arial"/>
                <w:sz w:val="22"/>
                <w:szCs w:val="22"/>
              </w:rPr>
              <w:t>, good listener, easy to talk to.</w:t>
            </w:r>
          </w:p>
          <w:p w14:paraId="028A1EE7" w14:textId="77777777" w:rsidR="009E713D" w:rsidRPr="002F2A1D" w:rsidRDefault="009E713D" w:rsidP="00F2422F">
            <w:pPr>
              <w:ind w:left="-24"/>
              <w:rPr>
                <w:rFonts w:ascii="Lato" w:hAnsi="Lato" w:cs="Arial"/>
                <w:b/>
                <w:sz w:val="22"/>
                <w:szCs w:val="22"/>
              </w:rPr>
            </w:pPr>
            <w:r w:rsidRPr="002F2A1D">
              <w:rPr>
                <w:rFonts w:ascii="Lato" w:hAnsi="Lato" w:cs="Arial"/>
                <w:b/>
                <w:sz w:val="22"/>
                <w:szCs w:val="22"/>
              </w:rPr>
              <w:t>Creativity:</w:t>
            </w:r>
          </w:p>
          <w:p w14:paraId="07D02E08" w14:textId="77777777" w:rsidR="009E713D" w:rsidRPr="002F2A1D" w:rsidRDefault="009E713D" w:rsidP="009E713D">
            <w:pPr>
              <w:numPr>
                <w:ilvl w:val="0"/>
                <w:numId w:val="3"/>
              </w:numPr>
              <w:suppressAutoHyphens/>
              <w:rPr>
                <w:rFonts w:ascii="Lato" w:hAnsi="Lato" w:cs="Arial"/>
                <w:sz w:val="22"/>
                <w:szCs w:val="22"/>
              </w:rPr>
            </w:pPr>
            <w:r w:rsidRPr="002F2A1D">
              <w:rPr>
                <w:rFonts w:ascii="Lato" w:hAnsi="Lato" w:cs="Arial"/>
                <w:sz w:val="22"/>
                <w:szCs w:val="22"/>
              </w:rPr>
              <w:t>develops and encourages new and innovative solutions</w:t>
            </w:r>
          </w:p>
          <w:p w14:paraId="58829F88" w14:textId="77777777" w:rsidR="009E713D" w:rsidRPr="002F2A1D" w:rsidRDefault="009E713D" w:rsidP="009E713D">
            <w:pPr>
              <w:numPr>
                <w:ilvl w:val="0"/>
                <w:numId w:val="3"/>
              </w:numPr>
              <w:suppressAutoHyphens/>
              <w:rPr>
                <w:rFonts w:ascii="Lato" w:hAnsi="Lato" w:cs="Arial"/>
                <w:sz w:val="22"/>
                <w:szCs w:val="22"/>
              </w:rPr>
            </w:pPr>
            <w:proofErr w:type="gramStart"/>
            <w:r w:rsidRPr="002F2A1D">
              <w:rPr>
                <w:rFonts w:ascii="Lato" w:hAnsi="Lato" w:cs="Arial"/>
                <w:sz w:val="22"/>
                <w:szCs w:val="22"/>
              </w:rPr>
              <w:t>willing</w:t>
            </w:r>
            <w:proofErr w:type="gramEnd"/>
            <w:r w:rsidRPr="002F2A1D">
              <w:rPr>
                <w:rFonts w:ascii="Lato" w:hAnsi="Lato" w:cs="Arial"/>
                <w:sz w:val="22"/>
                <w:szCs w:val="22"/>
              </w:rPr>
              <w:t xml:space="preserve"> to take disciplined risks.</w:t>
            </w:r>
          </w:p>
          <w:p w14:paraId="262EFED6" w14:textId="77777777" w:rsidR="009E713D" w:rsidRPr="002F2A1D" w:rsidRDefault="009E713D" w:rsidP="00F2422F">
            <w:pPr>
              <w:ind w:left="-24"/>
              <w:rPr>
                <w:rFonts w:ascii="Lato" w:hAnsi="Lato" w:cs="Arial"/>
                <w:b/>
                <w:sz w:val="22"/>
                <w:szCs w:val="22"/>
              </w:rPr>
            </w:pPr>
            <w:r w:rsidRPr="002F2A1D">
              <w:rPr>
                <w:rFonts w:ascii="Lato" w:hAnsi="Lato" w:cs="Arial"/>
                <w:b/>
                <w:sz w:val="22"/>
                <w:szCs w:val="22"/>
              </w:rPr>
              <w:t>Integrity:</w:t>
            </w:r>
          </w:p>
          <w:p w14:paraId="73F32B82" w14:textId="77777777" w:rsidR="009E713D" w:rsidRPr="002F2A1D" w:rsidRDefault="009E713D" w:rsidP="009E713D">
            <w:pPr>
              <w:numPr>
                <w:ilvl w:val="0"/>
                <w:numId w:val="3"/>
              </w:numPr>
              <w:suppressAutoHyphens/>
              <w:rPr>
                <w:rFonts w:ascii="Lato" w:hAnsi="Lato" w:cs="Arial"/>
                <w:sz w:val="22"/>
                <w:szCs w:val="22"/>
              </w:rPr>
            </w:pPr>
            <w:r w:rsidRPr="002F2A1D">
              <w:rPr>
                <w:rFonts w:ascii="Lato" w:hAnsi="Lato" w:cs="Arial"/>
                <w:sz w:val="22"/>
                <w:szCs w:val="22"/>
              </w:rPr>
              <w:t>honest, encourages openness and transparency; demonstrates highest levels of integrity</w:t>
            </w:r>
          </w:p>
          <w:p w14:paraId="52D91D46" w14:textId="77777777" w:rsidR="009E713D" w:rsidRPr="002F2A1D" w:rsidRDefault="009E713D" w:rsidP="00F2422F">
            <w:pPr>
              <w:rPr>
                <w:rFonts w:ascii="Lato" w:hAnsi="Lato" w:cs="Arial"/>
                <w:b/>
                <w:sz w:val="22"/>
                <w:szCs w:val="22"/>
              </w:rPr>
            </w:pPr>
          </w:p>
        </w:tc>
      </w:tr>
      <w:tr w:rsidR="009E713D" w:rsidRPr="002F2A1D" w14:paraId="7896CB43" w14:textId="77777777" w:rsidTr="00F2422F">
        <w:tc>
          <w:tcPr>
            <w:tcW w:w="9498" w:type="dxa"/>
            <w:gridSpan w:val="3"/>
          </w:tcPr>
          <w:p w14:paraId="67561AF4" w14:textId="77777777" w:rsidR="009E713D" w:rsidRPr="002F2A1D" w:rsidRDefault="009E713D" w:rsidP="00F2422F">
            <w:pPr>
              <w:rPr>
                <w:rFonts w:ascii="Lato" w:hAnsi="Lato" w:cs="Arial"/>
                <w:b/>
                <w:i/>
                <w:color w:val="808080"/>
                <w:sz w:val="22"/>
                <w:szCs w:val="22"/>
              </w:rPr>
            </w:pPr>
            <w:r w:rsidRPr="002F2A1D">
              <w:rPr>
                <w:rFonts w:ascii="Lato" w:hAnsi="Lato" w:cs="Arial"/>
                <w:b/>
                <w:sz w:val="22"/>
                <w:szCs w:val="22"/>
              </w:rPr>
              <w:t xml:space="preserve">QUALIFICATIONS  </w:t>
            </w:r>
          </w:p>
          <w:p w14:paraId="2A54FACE" w14:textId="77777777" w:rsidR="009E713D" w:rsidRPr="002F2A1D" w:rsidRDefault="009E713D" w:rsidP="002F2A1D">
            <w:pPr>
              <w:numPr>
                <w:ilvl w:val="0"/>
                <w:numId w:val="3"/>
              </w:numPr>
              <w:suppressAutoHyphens/>
              <w:rPr>
                <w:rFonts w:ascii="Lato" w:hAnsi="Lato" w:cs="Arial"/>
                <w:sz w:val="22"/>
                <w:szCs w:val="22"/>
              </w:rPr>
            </w:pPr>
            <w:r w:rsidRPr="002F2A1D">
              <w:rPr>
                <w:rFonts w:ascii="Lato" w:hAnsi="Lato" w:cs="Arial"/>
                <w:sz w:val="22"/>
                <w:szCs w:val="22"/>
              </w:rPr>
              <w:t xml:space="preserve">Degree level education required. </w:t>
            </w:r>
          </w:p>
          <w:p w14:paraId="19268595" w14:textId="77777777" w:rsidR="009E713D" w:rsidRPr="002F2A1D" w:rsidRDefault="009E713D" w:rsidP="00F2422F">
            <w:pPr>
              <w:rPr>
                <w:rFonts w:ascii="Lato" w:hAnsi="Lato" w:cs="Arial"/>
                <w:b/>
                <w:i/>
                <w:color w:val="808080"/>
                <w:sz w:val="22"/>
                <w:szCs w:val="22"/>
              </w:rPr>
            </w:pPr>
          </w:p>
          <w:p w14:paraId="16D80725" w14:textId="77777777" w:rsidR="009E713D" w:rsidRPr="002F2A1D" w:rsidRDefault="009E713D" w:rsidP="00F2422F">
            <w:pPr>
              <w:rPr>
                <w:rFonts w:ascii="Lato" w:hAnsi="Lato" w:cs="Arial"/>
                <w:b/>
                <w:i/>
                <w:color w:val="808080"/>
                <w:sz w:val="22"/>
                <w:szCs w:val="22"/>
              </w:rPr>
            </w:pPr>
          </w:p>
        </w:tc>
      </w:tr>
      <w:tr w:rsidR="009E713D" w:rsidRPr="002F2A1D" w14:paraId="6575BEE4" w14:textId="77777777" w:rsidTr="00F2422F">
        <w:trPr>
          <w:trHeight w:val="844"/>
        </w:trPr>
        <w:tc>
          <w:tcPr>
            <w:tcW w:w="9498" w:type="dxa"/>
            <w:gridSpan w:val="3"/>
            <w:tcBorders>
              <w:bottom w:val="single" w:sz="8" w:space="0" w:color="000000" w:themeColor="text1"/>
            </w:tcBorders>
          </w:tcPr>
          <w:p w14:paraId="4C00CBB7" w14:textId="77777777" w:rsidR="009E713D" w:rsidRPr="002F2A1D" w:rsidRDefault="009E713D" w:rsidP="00F2422F">
            <w:pPr>
              <w:rPr>
                <w:rFonts w:ascii="Lato" w:hAnsi="Lato" w:cs="Arial"/>
                <w:b/>
                <w:sz w:val="22"/>
                <w:szCs w:val="22"/>
              </w:rPr>
            </w:pPr>
            <w:r w:rsidRPr="002F2A1D">
              <w:rPr>
                <w:rFonts w:ascii="Lato" w:hAnsi="Lato" w:cs="Arial"/>
                <w:b/>
                <w:sz w:val="22"/>
                <w:szCs w:val="22"/>
              </w:rPr>
              <w:t>EXPERIENCE AND SKILLS</w:t>
            </w:r>
          </w:p>
          <w:p w14:paraId="2AED68D7" w14:textId="489E654A" w:rsidR="009E713D" w:rsidRPr="002F2A1D" w:rsidRDefault="009E713D" w:rsidP="00F2422F">
            <w:pPr>
              <w:rPr>
                <w:rFonts w:ascii="Lato" w:hAnsi="Lato" w:cs="Arial"/>
                <w:b/>
                <w:i/>
                <w:color w:val="808080"/>
                <w:sz w:val="22"/>
                <w:szCs w:val="22"/>
              </w:rPr>
            </w:pPr>
          </w:p>
          <w:p w14:paraId="70DBD931" w14:textId="77777777" w:rsidR="009E713D" w:rsidRPr="002F2A1D" w:rsidRDefault="009E713D" w:rsidP="00F2422F">
            <w:pPr>
              <w:rPr>
                <w:rFonts w:ascii="Lato" w:hAnsi="Lato" w:cs="Arial"/>
                <w:b/>
                <w:sz w:val="22"/>
                <w:szCs w:val="22"/>
              </w:rPr>
            </w:pPr>
            <w:r w:rsidRPr="002F2A1D">
              <w:rPr>
                <w:rFonts w:ascii="Lato" w:hAnsi="Lato" w:cs="Arial"/>
                <w:b/>
                <w:bCs/>
                <w:sz w:val="22"/>
                <w:szCs w:val="22"/>
              </w:rPr>
              <w:t>Essential</w:t>
            </w:r>
          </w:p>
          <w:p w14:paraId="3D282BE1"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Demonstrated experience managing and contributing to knowledge management platforms and/or tools (ie website strategy/design/content/engagement)</w:t>
            </w:r>
          </w:p>
          <w:p w14:paraId="492832FA"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lastRenderedPageBreak/>
              <w:t>Experience using content management systems and/or website design/management software</w:t>
            </w:r>
          </w:p>
          <w:p w14:paraId="26386B4D"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Experience with social media platforms, engagement strategies, and best practices</w:t>
            </w:r>
          </w:p>
          <w:p w14:paraId="5D793194"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Knowledge and/or experience in MIYCN-E and/or humanitarian public health required</w:t>
            </w:r>
          </w:p>
          <w:p w14:paraId="0D6FD4FC"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Demonstrated project management and strategic planning skills, with the ability to prioritize and address competing demands</w:t>
            </w:r>
          </w:p>
          <w:p w14:paraId="164A6F56"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Professional proficiency in MS Office suite</w:t>
            </w:r>
          </w:p>
          <w:p w14:paraId="409DFB07" w14:textId="77777777" w:rsidR="009E713D" w:rsidRPr="002F2A1D" w:rsidRDefault="009E713D" w:rsidP="00F2422F">
            <w:pPr>
              <w:rPr>
                <w:rFonts w:ascii="Lato" w:hAnsi="Lato" w:cs="Arial"/>
                <w:bCs/>
                <w:sz w:val="22"/>
                <w:szCs w:val="22"/>
              </w:rPr>
            </w:pPr>
          </w:p>
          <w:p w14:paraId="07B40BA5" w14:textId="77777777" w:rsidR="009E713D" w:rsidRPr="002F2A1D" w:rsidRDefault="009E713D" w:rsidP="00F2422F">
            <w:pPr>
              <w:rPr>
                <w:rFonts w:ascii="Lato" w:hAnsi="Lato" w:cs="Arial"/>
                <w:b/>
                <w:sz w:val="22"/>
                <w:szCs w:val="22"/>
              </w:rPr>
            </w:pPr>
            <w:r w:rsidRPr="002F2A1D">
              <w:rPr>
                <w:rFonts w:ascii="Lato" w:hAnsi="Lato" w:cs="Arial"/>
                <w:b/>
                <w:sz w:val="22"/>
                <w:szCs w:val="22"/>
              </w:rPr>
              <w:t>Desirable</w:t>
            </w:r>
            <w:bookmarkStart w:id="1" w:name="_GoBack"/>
            <w:bookmarkEnd w:id="1"/>
          </w:p>
          <w:p w14:paraId="212F7317" w14:textId="7777777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Language capacities preferred: English, French, Spanish and Arabic</w:t>
            </w:r>
          </w:p>
          <w:p w14:paraId="345EEB09" w14:textId="37A61717" w:rsidR="009E713D" w:rsidRPr="002F2A1D" w:rsidRDefault="009E713D" w:rsidP="009E713D">
            <w:pPr>
              <w:pStyle w:val="ListParagraph"/>
              <w:numPr>
                <w:ilvl w:val="0"/>
                <w:numId w:val="5"/>
              </w:numPr>
              <w:rPr>
                <w:rFonts w:ascii="Lato" w:hAnsi="Lato" w:cs="Arial"/>
                <w:sz w:val="22"/>
                <w:szCs w:val="22"/>
              </w:rPr>
            </w:pPr>
            <w:r w:rsidRPr="002F2A1D">
              <w:rPr>
                <w:rFonts w:ascii="Lato" w:hAnsi="Lato" w:cs="Arial"/>
                <w:sz w:val="22"/>
                <w:szCs w:val="22"/>
              </w:rPr>
              <w:t xml:space="preserve">Digital marketing and communications training or education, with a focus on content management and marketing </w:t>
            </w:r>
          </w:p>
          <w:p w14:paraId="0E86D3BD" w14:textId="77777777" w:rsidR="009E713D" w:rsidRPr="002F2A1D" w:rsidRDefault="009E713D" w:rsidP="00303268">
            <w:pPr>
              <w:rPr>
                <w:rFonts w:ascii="Lato" w:hAnsi="Lato" w:cs="Arial"/>
                <w:b/>
                <w:sz w:val="22"/>
                <w:szCs w:val="22"/>
              </w:rPr>
            </w:pPr>
          </w:p>
        </w:tc>
      </w:tr>
      <w:tr w:rsidR="009E713D" w:rsidRPr="002F2A1D" w14:paraId="263C357E" w14:textId="77777777" w:rsidTr="00F2422F">
        <w:trPr>
          <w:trHeight w:val="425"/>
        </w:trPr>
        <w:tc>
          <w:tcPr>
            <w:tcW w:w="9498" w:type="dxa"/>
            <w:gridSpan w:val="3"/>
          </w:tcPr>
          <w:p w14:paraId="71292ABC" w14:textId="77777777" w:rsidR="009E713D" w:rsidRPr="002F2A1D" w:rsidRDefault="009E713D" w:rsidP="00F2422F">
            <w:pPr>
              <w:rPr>
                <w:rFonts w:ascii="Lato" w:hAnsi="Lato" w:cs="Arial"/>
                <w:b/>
                <w:sz w:val="22"/>
                <w:szCs w:val="22"/>
              </w:rPr>
            </w:pPr>
            <w:r w:rsidRPr="002F2A1D">
              <w:rPr>
                <w:rFonts w:ascii="Lato" w:hAnsi="Lato" w:cs="Arial"/>
                <w:b/>
                <w:sz w:val="22"/>
                <w:szCs w:val="22"/>
              </w:rPr>
              <w:lastRenderedPageBreak/>
              <w:t>Additional job responsibilities</w:t>
            </w:r>
          </w:p>
          <w:p w14:paraId="53595C71" w14:textId="77777777" w:rsidR="009E713D" w:rsidRPr="002F2A1D" w:rsidRDefault="009E713D" w:rsidP="00F2422F">
            <w:pPr>
              <w:tabs>
                <w:tab w:val="left" w:pos="1134"/>
              </w:tabs>
              <w:rPr>
                <w:rFonts w:ascii="Lato" w:hAnsi="Lato" w:cs="Arial"/>
                <w:sz w:val="22"/>
                <w:szCs w:val="22"/>
              </w:rPr>
            </w:pPr>
            <w:r w:rsidRPr="002F2A1D">
              <w:rPr>
                <w:rFonts w:ascii="Lato" w:hAnsi="Lato" w:cs="Arial"/>
                <w:sz w:val="22"/>
                <w:szCs w:val="22"/>
              </w:rPr>
              <w:t>The duties and responsibilities as set out above are not exhaustive and the role holder may be required to carry out additional duties within reasonableness of their level of skills and experience.</w:t>
            </w:r>
          </w:p>
        </w:tc>
      </w:tr>
      <w:tr w:rsidR="009E713D" w:rsidRPr="002F2A1D" w14:paraId="00FAE5C1" w14:textId="77777777" w:rsidTr="00F2422F">
        <w:tc>
          <w:tcPr>
            <w:tcW w:w="9498" w:type="dxa"/>
            <w:gridSpan w:val="3"/>
            <w:tcBorders>
              <w:top w:val="single" w:sz="8" w:space="0" w:color="000000" w:themeColor="text1"/>
            </w:tcBorders>
          </w:tcPr>
          <w:p w14:paraId="6EDCDF76" w14:textId="77777777" w:rsidR="009E713D" w:rsidRPr="002F2A1D" w:rsidRDefault="009E713D" w:rsidP="00F2422F">
            <w:pPr>
              <w:rPr>
                <w:rFonts w:ascii="Lato" w:hAnsi="Lato" w:cs="Arial"/>
                <w:b/>
                <w:sz w:val="22"/>
                <w:szCs w:val="22"/>
              </w:rPr>
            </w:pPr>
            <w:r w:rsidRPr="002F2A1D">
              <w:rPr>
                <w:rFonts w:ascii="Lato" w:hAnsi="Lato" w:cs="Arial"/>
                <w:b/>
                <w:sz w:val="22"/>
                <w:szCs w:val="22"/>
              </w:rPr>
              <w:t xml:space="preserve">Equal Opportunities </w:t>
            </w:r>
          </w:p>
          <w:p w14:paraId="2A75B704" w14:textId="77777777" w:rsidR="009E713D" w:rsidRPr="002F2A1D" w:rsidRDefault="009E713D" w:rsidP="00F2422F">
            <w:pPr>
              <w:rPr>
                <w:rFonts w:ascii="Lato" w:hAnsi="Lato" w:cs="Arial"/>
                <w:sz w:val="22"/>
                <w:szCs w:val="22"/>
              </w:rPr>
            </w:pPr>
            <w:r w:rsidRPr="002F2A1D">
              <w:rPr>
                <w:rFonts w:ascii="Lato" w:hAnsi="Lato" w:cs="Arial"/>
                <w:sz w:val="22"/>
                <w:szCs w:val="22"/>
              </w:rPr>
              <w:t>The role holder is required to carry out the duties in accordance with the SCI Equal Opportunities and Diversity policies and procedures.</w:t>
            </w:r>
          </w:p>
        </w:tc>
      </w:tr>
      <w:tr w:rsidR="009E713D" w:rsidRPr="002F2A1D" w14:paraId="5913CF73" w14:textId="77777777" w:rsidTr="00F2422F">
        <w:tc>
          <w:tcPr>
            <w:tcW w:w="9498" w:type="dxa"/>
            <w:gridSpan w:val="3"/>
          </w:tcPr>
          <w:p w14:paraId="344CD3AA" w14:textId="77777777" w:rsidR="009E713D" w:rsidRPr="002F2A1D" w:rsidRDefault="009E713D" w:rsidP="00F2422F">
            <w:pPr>
              <w:rPr>
                <w:rFonts w:ascii="Lato" w:hAnsi="Lato"/>
                <w:b/>
                <w:color w:val="000000"/>
                <w:sz w:val="22"/>
                <w:szCs w:val="22"/>
              </w:rPr>
            </w:pPr>
            <w:r w:rsidRPr="002F2A1D">
              <w:rPr>
                <w:rFonts w:ascii="Lato" w:hAnsi="Lato"/>
                <w:b/>
                <w:color w:val="000000"/>
                <w:sz w:val="22"/>
                <w:szCs w:val="22"/>
              </w:rPr>
              <w:t>Child Safeguarding:</w:t>
            </w:r>
          </w:p>
          <w:p w14:paraId="0260DD3B" w14:textId="77777777" w:rsidR="009E713D" w:rsidRPr="002F2A1D" w:rsidRDefault="009E713D" w:rsidP="00F2422F">
            <w:pPr>
              <w:rPr>
                <w:rFonts w:ascii="Lato" w:hAnsi="Lato"/>
                <w:sz w:val="22"/>
                <w:szCs w:val="22"/>
              </w:rPr>
            </w:pPr>
            <w:r w:rsidRPr="002F2A1D">
              <w:rPr>
                <w:rFonts w:ascii="Lato" w:hAnsi="Lato"/>
                <w:color w:val="000000"/>
                <w:sz w:val="22"/>
                <w:szCs w:val="22"/>
              </w:rPr>
              <w:t>We need to keep children safe so our selection process, which includes rigorous background checks, reflects our commitment to the protection of children from abuse</w:t>
            </w:r>
            <w:r w:rsidRPr="002F2A1D">
              <w:rPr>
                <w:rFonts w:ascii="Lato" w:hAnsi="Lato"/>
                <w:sz w:val="22"/>
                <w:szCs w:val="22"/>
              </w:rPr>
              <w:t>.</w:t>
            </w:r>
          </w:p>
        </w:tc>
      </w:tr>
      <w:tr w:rsidR="009E713D" w:rsidRPr="002F2A1D" w14:paraId="255DCB73" w14:textId="77777777" w:rsidTr="00F2422F">
        <w:tc>
          <w:tcPr>
            <w:tcW w:w="9498" w:type="dxa"/>
            <w:gridSpan w:val="3"/>
          </w:tcPr>
          <w:p w14:paraId="680A5B03" w14:textId="77777777" w:rsidR="009E713D" w:rsidRPr="002F2A1D" w:rsidRDefault="009E713D" w:rsidP="00F2422F">
            <w:pPr>
              <w:rPr>
                <w:rFonts w:ascii="Lato" w:hAnsi="Lato"/>
                <w:b/>
                <w:sz w:val="22"/>
                <w:szCs w:val="22"/>
              </w:rPr>
            </w:pPr>
            <w:r w:rsidRPr="002F2A1D">
              <w:rPr>
                <w:rFonts w:ascii="Lato" w:hAnsi="Lato"/>
                <w:b/>
                <w:sz w:val="22"/>
                <w:szCs w:val="22"/>
              </w:rPr>
              <w:t>Safeguarding our Staff:</w:t>
            </w:r>
          </w:p>
          <w:p w14:paraId="70526E49" w14:textId="77777777" w:rsidR="009E713D" w:rsidRPr="002F2A1D" w:rsidRDefault="009E713D" w:rsidP="00F2422F">
            <w:pPr>
              <w:rPr>
                <w:rFonts w:ascii="Lato" w:hAnsi="Lato"/>
                <w:sz w:val="22"/>
                <w:szCs w:val="22"/>
              </w:rPr>
            </w:pPr>
            <w:r w:rsidRPr="002F2A1D">
              <w:rPr>
                <w:rFonts w:ascii="Lato" w:hAnsi="Lato"/>
                <w:sz w:val="22"/>
                <w:szCs w:val="22"/>
              </w:rPr>
              <w:t>The post holder is required to carry out the duties in accordance with the SCI anti-harassment policy</w:t>
            </w:r>
          </w:p>
        </w:tc>
      </w:tr>
      <w:tr w:rsidR="009E713D" w:rsidRPr="002F2A1D" w14:paraId="0182A54D" w14:textId="77777777" w:rsidTr="00F2422F">
        <w:tc>
          <w:tcPr>
            <w:tcW w:w="9498" w:type="dxa"/>
            <w:gridSpan w:val="3"/>
          </w:tcPr>
          <w:p w14:paraId="1A52C808" w14:textId="77777777" w:rsidR="009E713D" w:rsidRPr="002F2A1D" w:rsidRDefault="009E713D" w:rsidP="00F2422F">
            <w:pPr>
              <w:rPr>
                <w:rFonts w:ascii="Lato" w:hAnsi="Lato" w:cs="Arial"/>
                <w:b/>
                <w:sz w:val="22"/>
                <w:szCs w:val="22"/>
              </w:rPr>
            </w:pPr>
            <w:r w:rsidRPr="002F2A1D">
              <w:rPr>
                <w:rFonts w:ascii="Lato" w:hAnsi="Lato" w:cs="Arial"/>
                <w:b/>
                <w:sz w:val="22"/>
                <w:szCs w:val="22"/>
              </w:rPr>
              <w:t>Health and Safety</w:t>
            </w:r>
          </w:p>
          <w:p w14:paraId="74D098CB" w14:textId="77777777" w:rsidR="009E713D" w:rsidRPr="002F2A1D" w:rsidRDefault="009E713D" w:rsidP="00F2422F">
            <w:pPr>
              <w:rPr>
                <w:rFonts w:ascii="Lato" w:hAnsi="Lato" w:cs="Arial"/>
                <w:sz w:val="22"/>
                <w:szCs w:val="22"/>
              </w:rPr>
            </w:pPr>
            <w:r w:rsidRPr="002F2A1D">
              <w:rPr>
                <w:rFonts w:ascii="Lato" w:hAnsi="Lato" w:cs="Arial"/>
                <w:sz w:val="22"/>
                <w:szCs w:val="22"/>
              </w:rPr>
              <w:t>The role holder is required to carry out the duties in accordance with SCI Health and Safety policies and procedures.</w:t>
            </w:r>
          </w:p>
        </w:tc>
      </w:tr>
      <w:tr w:rsidR="009E713D" w:rsidRPr="002F2A1D" w14:paraId="1CBD6064" w14:textId="77777777" w:rsidTr="00F2422F">
        <w:trPr>
          <w:trHeight w:val="425"/>
        </w:trPr>
        <w:tc>
          <w:tcPr>
            <w:tcW w:w="4678" w:type="dxa"/>
            <w:gridSpan w:val="2"/>
            <w:tcBorders>
              <w:bottom w:val="single" w:sz="4" w:space="0" w:color="auto"/>
            </w:tcBorders>
          </w:tcPr>
          <w:p w14:paraId="0C0C30B3" w14:textId="77777777" w:rsidR="009E713D" w:rsidRPr="002F2A1D" w:rsidRDefault="009E713D" w:rsidP="00F2422F">
            <w:pPr>
              <w:tabs>
                <w:tab w:val="left" w:pos="1134"/>
              </w:tabs>
              <w:rPr>
                <w:rFonts w:ascii="Lato" w:hAnsi="Lato" w:cs="Arial"/>
                <w:b/>
                <w:bCs/>
                <w:sz w:val="22"/>
                <w:szCs w:val="22"/>
              </w:rPr>
            </w:pPr>
            <w:r w:rsidRPr="002F2A1D">
              <w:rPr>
                <w:rFonts w:ascii="Lato" w:hAnsi="Lato" w:cs="Arial"/>
                <w:b/>
                <w:bCs/>
                <w:sz w:val="22"/>
                <w:szCs w:val="22"/>
              </w:rPr>
              <w:t>JD written by: Virginie Jouanicot</w:t>
            </w:r>
          </w:p>
        </w:tc>
        <w:tc>
          <w:tcPr>
            <w:tcW w:w="4820" w:type="dxa"/>
            <w:tcBorders>
              <w:bottom w:val="single" w:sz="4" w:space="0" w:color="auto"/>
            </w:tcBorders>
          </w:tcPr>
          <w:p w14:paraId="4AB4FF92" w14:textId="77777777" w:rsidR="009E713D" w:rsidRPr="002F2A1D" w:rsidRDefault="009E713D" w:rsidP="00F2422F">
            <w:pPr>
              <w:tabs>
                <w:tab w:val="left" w:pos="984"/>
              </w:tabs>
              <w:rPr>
                <w:rFonts w:ascii="Lato" w:hAnsi="Lato" w:cs="Arial"/>
                <w:b/>
                <w:bCs/>
                <w:sz w:val="22"/>
                <w:szCs w:val="22"/>
              </w:rPr>
            </w:pPr>
            <w:r w:rsidRPr="002F2A1D">
              <w:rPr>
                <w:rFonts w:ascii="Lato" w:hAnsi="Lato" w:cs="Arial"/>
                <w:b/>
                <w:bCs/>
                <w:sz w:val="22"/>
                <w:szCs w:val="22"/>
              </w:rPr>
              <w:t>Date: 6/6/23</w:t>
            </w:r>
          </w:p>
        </w:tc>
      </w:tr>
      <w:tr w:rsidR="009E713D" w:rsidRPr="002F2A1D" w14:paraId="294A8CBC" w14:textId="77777777" w:rsidTr="00F2422F">
        <w:trPr>
          <w:trHeight w:val="425"/>
        </w:trPr>
        <w:tc>
          <w:tcPr>
            <w:tcW w:w="4678" w:type="dxa"/>
            <w:gridSpan w:val="2"/>
            <w:tcBorders>
              <w:bottom w:val="single" w:sz="4" w:space="0" w:color="auto"/>
            </w:tcBorders>
          </w:tcPr>
          <w:p w14:paraId="28279E1E" w14:textId="77777777" w:rsidR="009E713D" w:rsidRPr="002F2A1D" w:rsidRDefault="009E713D" w:rsidP="00F2422F">
            <w:pPr>
              <w:tabs>
                <w:tab w:val="left" w:pos="1134"/>
              </w:tabs>
              <w:rPr>
                <w:rFonts w:ascii="Lato" w:hAnsi="Lato" w:cs="Arial"/>
                <w:sz w:val="22"/>
                <w:szCs w:val="22"/>
              </w:rPr>
            </w:pPr>
            <w:r w:rsidRPr="002F2A1D">
              <w:rPr>
                <w:rFonts w:ascii="Lato" w:hAnsi="Lato" w:cs="Arial"/>
                <w:b/>
                <w:sz w:val="22"/>
                <w:szCs w:val="22"/>
              </w:rPr>
              <w:t>JD agreed by:</w:t>
            </w:r>
          </w:p>
        </w:tc>
        <w:tc>
          <w:tcPr>
            <w:tcW w:w="4820" w:type="dxa"/>
          </w:tcPr>
          <w:p w14:paraId="12E9AACF" w14:textId="77777777" w:rsidR="009E713D" w:rsidRPr="002F2A1D" w:rsidRDefault="009E713D" w:rsidP="00F2422F">
            <w:pPr>
              <w:tabs>
                <w:tab w:val="left" w:pos="984"/>
              </w:tabs>
              <w:rPr>
                <w:rFonts w:ascii="Lato" w:hAnsi="Lato" w:cs="Arial"/>
                <w:b/>
                <w:sz w:val="22"/>
                <w:szCs w:val="22"/>
              </w:rPr>
            </w:pPr>
            <w:r w:rsidRPr="002F2A1D">
              <w:rPr>
                <w:rFonts w:ascii="Lato" w:hAnsi="Lato" w:cs="Arial"/>
                <w:b/>
                <w:sz w:val="22"/>
                <w:szCs w:val="22"/>
              </w:rPr>
              <w:t>Date:</w:t>
            </w:r>
          </w:p>
        </w:tc>
      </w:tr>
      <w:tr w:rsidR="009E713D" w:rsidRPr="002F2A1D" w14:paraId="27E749D9" w14:textId="77777777" w:rsidTr="00F2422F">
        <w:trPr>
          <w:trHeight w:val="425"/>
        </w:trPr>
        <w:tc>
          <w:tcPr>
            <w:tcW w:w="4678" w:type="dxa"/>
            <w:gridSpan w:val="2"/>
          </w:tcPr>
          <w:p w14:paraId="2C05D15A" w14:textId="77777777" w:rsidR="009E713D" w:rsidRPr="002F2A1D" w:rsidRDefault="009E713D" w:rsidP="00F2422F">
            <w:pPr>
              <w:tabs>
                <w:tab w:val="left" w:pos="1134"/>
              </w:tabs>
              <w:rPr>
                <w:rFonts w:ascii="Lato" w:hAnsi="Lato" w:cs="Arial"/>
                <w:b/>
                <w:sz w:val="22"/>
                <w:szCs w:val="22"/>
              </w:rPr>
            </w:pPr>
            <w:r w:rsidRPr="002F2A1D">
              <w:rPr>
                <w:rFonts w:ascii="Lato" w:hAnsi="Lato" w:cs="Arial"/>
                <w:b/>
                <w:sz w:val="22"/>
                <w:szCs w:val="22"/>
              </w:rPr>
              <w:t>Updated By:</w:t>
            </w:r>
          </w:p>
        </w:tc>
        <w:tc>
          <w:tcPr>
            <w:tcW w:w="4820" w:type="dxa"/>
            <w:tcBorders>
              <w:bottom w:val="single" w:sz="4" w:space="0" w:color="auto"/>
            </w:tcBorders>
          </w:tcPr>
          <w:p w14:paraId="763D475A" w14:textId="77777777" w:rsidR="009E713D" w:rsidRPr="002F2A1D" w:rsidRDefault="009E713D" w:rsidP="00F2422F">
            <w:pPr>
              <w:tabs>
                <w:tab w:val="left" w:pos="984"/>
              </w:tabs>
              <w:rPr>
                <w:rFonts w:ascii="Lato" w:hAnsi="Lato" w:cs="Arial"/>
                <w:b/>
                <w:sz w:val="22"/>
                <w:szCs w:val="22"/>
              </w:rPr>
            </w:pPr>
            <w:r w:rsidRPr="002F2A1D">
              <w:rPr>
                <w:rFonts w:ascii="Lato" w:hAnsi="Lato" w:cs="Arial"/>
                <w:b/>
                <w:sz w:val="22"/>
                <w:szCs w:val="22"/>
              </w:rPr>
              <w:t>Date:</w:t>
            </w:r>
          </w:p>
        </w:tc>
      </w:tr>
      <w:tr w:rsidR="009E713D" w:rsidRPr="002F2A1D" w14:paraId="1C75E242" w14:textId="77777777" w:rsidTr="00F2422F">
        <w:trPr>
          <w:trHeight w:val="425"/>
        </w:trPr>
        <w:tc>
          <w:tcPr>
            <w:tcW w:w="4678" w:type="dxa"/>
            <w:gridSpan w:val="2"/>
            <w:tcBorders>
              <w:bottom w:val="single" w:sz="4" w:space="0" w:color="auto"/>
            </w:tcBorders>
          </w:tcPr>
          <w:p w14:paraId="6F08D0F0" w14:textId="77777777" w:rsidR="009E713D" w:rsidRPr="002F2A1D" w:rsidRDefault="009E713D" w:rsidP="00F2422F">
            <w:pPr>
              <w:tabs>
                <w:tab w:val="left" w:pos="1134"/>
              </w:tabs>
              <w:rPr>
                <w:rFonts w:ascii="Lato" w:hAnsi="Lato" w:cs="Arial"/>
                <w:b/>
                <w:sz w:val="22"/>
                <w:szCs w:val="22"/>
              </w:rPr>
            </w:pPr>
            <w:r w:rsidRPr="002F2A1D">
              <w:rPr>
                <w:rFonts w:ascii="Lato" w:hAnsi="Lato" w:cs="Arial"/>
                <w:b/>
                <w:sz w:val="22"/>
                <w:szCs w:val="22"/>
              </w:rPr>
              <w:t>Evaluated:</w:t>
            </w:r>
          </w:p>
        </w:tc>
        <w:tc>
          <w:tcPr>
            <w:tcW w:w="4820" w:type="dxa"/>
            <w:tcBorders>
              <w:bottom w:val="single" w:sz="4" w:space="0" w:color="auto"/>
            </w:tcBorders>
          </w:tcPr>
          <w:p w14:paraId="40446F7D" w14:textId="77777777" w:rsidR="009E713D" w:rsidRPr="002F2A1D" w:rsidRDefault="009E713D" w:rsidP="00F2422F">
            <w:pPr>
              <w:tabs>
                <w:tab w:val="left" w:pos="984"/>
              </w:tabs>
              <w:rPr>
                <w:rFonts w:ascii="Lato" w:hAnsi="Lato" w:cs="Arial"/>
                <w:b/>
                <w:sz w:val="22"/>
                <w:szCs w:val="22"/>
              </w:rPr>
            </w:pPr>
            <w:r w:rsidRPr="002F2A1D">
              <w:rPr>
                <w:rFonts w:ascii="Lato" w:hAnsi="Lato" w:cs="Arial"/>
                <w:b/>
                <w:sz w:val="22"/>
                <w:szCs w:val="22"/>
              </w:rPr>
              <w:t>Date:</w:t>
            </w:r>
          </w:p>
        </w:tc>
      </w:tr>
    </w:tbl>
    <w:p w14:paraId="7175BB44" w14:textId="77777777" w:rsidR="009E713D" w:rsidRPr="002F2A1D" w:rsidRDefault="009E713D" w:rsidP="009E713D">
      <w:pPr>
        <w:rPr>
          <w:rFonts w:ascii="Lato" w:hAnsi="Lato" w:cs="Arial"/>
          <w:sz w:val="22"/>
          <w:szCs w:val="22"/>
        </w:rPr>
      </w:pPr>
    </w:p>
    <w:p w14:paraId="4C9E0FDF" w14:textId="77777777" w:rsidR="00B96FE8" w:rsidRPr="002F2A1D" w:rsidRDefault="00B96FE8">
      <w:pPr>
        <w:rPr>
          <w:rFonts w:ascii="Lato" w:hAnsi="Lato"/>
          <w:sz w:val="22"/>
          <w:szCs w:val="22"/>
        </w:rPr>
      </w:pPr>
    </w:p>
    <w:sectPr w:rsidR="00B96FE8" w:rsidRPr="002F2A1D">
      <w:headerReference w:type="default" r:id="rId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594FC" w14:textId="77777777" w:rsidR="009E713D" w:rsidRDefault="009E713D" w:rsidP="009E713D">
      <w:r>
        <w:separator/>
      </w:r>
    </w:p>
  </w:endnote>
  <w:endnote w:type="continuationSeparator" w:id="0">
    <w:p w14:paraId="5F921A9F" w14:textId="77777777" w:rsidR="009E713D" w:rsidRDefault="009E713D" w:rsidP="009E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C12D" w14:textId="77777777" w:rsidR="009E713D" w:rsidRDefault="009E713D" w:rsidP="009E713D">
      <w:r>
        <w:separator/>
      </w:r>
    </w:p>
  </w:footnote>
  <w:footnote w:type="continuationSeparator" w:id="0">
    <w:p w14:paraId="0A5A65DA" w14:textId="77777777" w:rsidR="009E713D" w:rsidRDefault="009E713D" w:rsidP="009E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341D" w14:textId="77777777" w:rsidR="009E713D" w:rsidRPr="002C6155" w:rsidRDefault="009E713D" w:rsidP="009E713D">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1CE62B52" wp14:editId="4518AFF9">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7FE67" w14:textId="77777777" w:rsidR="009E713D" w:rsidRPr="002C6155" w:rsidRDefault="009E713D" w:rsidP="009E713D">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1D3772F0" w14:textId="77777777" w:rsidR="001B2A90" w:rsidRPr="00770638" w:rsidRDefault="009E713D"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1"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4" w15:restartNumberingAfterBreak="0">
    <w:nsid w:val="1E5673D7"/>
    <w:multiLevelType w:val="hybridMultilevel"/>
    <w:tmpl w:val="9A728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9B4076"/>
    <w:multiLevelType w:val="hybridMultilevel"/>
    <w:tmpl w:val="83607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D4FF5"/>
    <w:multiLevelType w:val="hybridMultilevel"/>
    <w:tmpl w:val="817E2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3D"/>
    <w:rsid w:val="00001089"/>
    <w:rsid w:val="002F2A1D"/>
    <w:rsid w:val="00303268"/>
    <w:rsid w:val="00976753"/>
    <w:rsid w:val="009E713D"/>
    <w:rsid w:val="00B9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83B81"/>
  <w15:chartTrackingRefBased/>
  <w15:docId w15:val="{B4BF8918-E61E-4128-A133-E754A75A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13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E713D"/>
    <w:pPr>
      <w:tabs>
        <w:tab w:val="center" w:pos="4153"/>
        <w:tab w:val="right" w:pos="8306"/>
      </w:tabs>
      <w:ind w:left="1560"/>
    </w:pPr>
  </w:style>
  <w:style w:type="character" w:customStyle="1" w:styleId="HeaderChar">
    <w:name w:val="Header Char"/>
    <w:basedOn w:val="DefaultParagraphFont"/>
    <w:link w:val="Header"/>
    <w:rsid w:val="009E713D"/>
    <w:rPr>
      <w:rFonts w:ascii="Times New Roman" w:eastAsia="Times New Roman" w:hAnsi="Times New Roman" w:cs="Times New Roman"/>
      <w:sz w:val="24"/>
      <w:szCs w:val="20"/>
    </w:rPr>
  </w:style>
  <w:style w:type="character" w:styleId="Hyperlink">
    <w:name w:val="Hyperlink"/>
    <w:rsid w:val="009E713D"/>
    <w:rPr>
      <w:color w:val="0000FF"/>
      <w:u w:val="single"/>
    </w:rPr>
  </w:style>
  <w:style w:type="paragraph" w:styleId="ListParagraph">
    <w:name w:val="List Paragraph"/>
    <w:basedOn w:val="Normal"/>
    <w:uiPriority w:val="34"/>
    <w:qFormat/>
    <w:rsid w:val="009E713D"/>
    <w:pPr>
      <w:ind w:left="720"/>
      <w:contextualSpacing/>
    </w:pPr>
  </w:style>
  <w:style w:type="paragraph" w:customStyle="1" w:styleId="paragraph">
    <w:name w:val="paragraph"/>
    <w:basedOn w:val="Normal"/>
    <w:rsid w:val="009E713D"/>
    <w:pPr>
      <w:spacing w:before="100" w:beforeAutospacing="1" w:after="100" w:afterAutospacing="1"/>
    </w:pPr>
    <w:rPr>
      <w:szCs w:val="24"/>
      <w:lang w:eastAsia="en-GB"/>
    </w:rPr>
  </w:style>
  <w:style w:type="paragraph" w:styleId="Footer">
    <w:name w:val="footer"/>
    <w:basedOn w:val="Normal"/>
    <w:link w:val="FooterChar"/>
    <w:uiPriority w:val="99"/>
    <w:unhideWhenUsed/>
    <w:rsid w:val="009E713D"/>
    <w:pPr>
      <w:tabs>
        <w:tab w:val="center" w:pos="4513"/>
        <w:tab w:val="right" w:pos="9026"/>
      </w:tabs>
    </w:pPr>
  </w:style>
  <w:style w:type="character" w:customStyle="1" w:styleId="FooterChar">
    <w:name w:val="Footer Char"/>
    <w:basedOn w:val="DefaultParagraphFont"/>
    <w:link w:val="Footer"/>
    <w:uiPriority w:val="99"/>
    <w:rsid w:val="009E713D"/>
    <w:rPr>
      <w:rFonts w:ascii="Times New Roman" w:eastAsia="Times New Roman" w:hAnsi="Times New Roman" w:cs="Times New Roman"/>
      <w:sz w:val="24"/>
      <w:szCs w:val="20"/>
    </w:rPr>
  </w:style>
  <w:style w:type="character" w:customStyle="1" w:styleId="normaltextrun">
    <w:name w:val="normaltextrun"/>
    <w:basedOn w:val="DefaultParagraphFont"/>
    <w:rsid w:val="009E713D"/>
  </w:style>
  <w:style w:type="character" w:styleId="Strong">
    <w:name w:val="Strong"/>
    <w:basedOn w:val="DefaultParagraphFont"/>
    <w:uiPriority w:val="22"/>
    <w:qFormat/>
    <w:rsid w:val="002F2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sourcecentre.savethechildren.net/toolkits/curriculum-p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centre.savethechildren.net/toolkits/iycf-e-toolki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ycfehub.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7B47FCCA4AEE41BA46EDE3978FFB74" ma:contentTypeVersion="16" ma:contentTypeDescription="Create a new document." ma:contentTypeScope="" ma:versionID="8dedc90cf91e46d9c1e4edc21d561dd9">
  <xsd:schema xmlns:xsd="http://www.w3.org/2001/XMLSchema" xmlns:xs="http://www.w3.org/2001/XMLSchema" xmlns:p="http://schemas.microsoft.com/office/2006/metadata/properties" xmlns:ns3="56dea5c0-e65d-49a8-9649-6813e91f0d1e" xmlns:ns4="cb6bb106-cc73-47ee-b801-18ddeda56b9f" targetNamespace="http://schemas.microsoft.com/office/2006/metadata/properties" ma:root="true" ma:fieldsID="208be2460d41df03ee55c8f247661580" ns3:_="" ns4:_="">
    <xsd:import namespace="56dea5c0-e65d-49a8-9649-6813e91f0d1e"/>
    <xsd:import namespace="cb6bb106-cc73-47ee-b801-18ddeda56b9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ea5c0-e65d-49a8-9649-6813e91f0d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bb106-cc73-47ee-b801-18ddeda56b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6dea5c0-e65d-49a8-9649-6813e91f0d1e" xsi:nil="true"/>
  </documentManagement>
</p:properties>
</file>

<file path=customXml/itemProps1.xml><?xml version="1.0" encoding="utf-8"?>
<ds:datastoreItem xmlns:ds="http://schemas.openxmlformats.org/officeDocument/2006/customXml" ds:itemID="{C6AFA291-84C7-4A78-ACEE-37CC045E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ea5c0-e65d-49a8-9649-6813e91f0d1e"/>
    <ds:schemaRef ds:uri="cb6bb106-cc73-47ee-b801-18ddeda56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84D9F-777A-45E9-8B9C-C2E036B81A3E}">
  <ds:schemaRefs>
    <ds:schemaRef ds:uri="http://schemas.microsoft.com/sharepoint/v3/contenttype/forms"/>
  </ds:schemaRefs>
</ds:datastoreItem>
</file>

<file path=customXml/itemProps3.xml><?xml version="1.0" encoding="utf-8"?>
<ds:datastoreItem xmlns:ds="http://schemas.openxmlformats.org/officeDocument/2006/customXml" ds:itemID="{B465C25C-728B-4C0F-9F7B-EA76B3BAA478}">
  <ds:schemaRef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cb6bb106-cc73-47ee-b801-18ddeda56b9f"/>
    <ds:schemaRef ds:uri="56dea5c0-e65d-49a8-9649-6813e91f0d1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Estibeiro, Hilda</dc:creator>
  <cp:keywords/>
  <dc:description/>
  <cp:lastModifiedBy>Estibeiro, Hilda</cp:lastModifiedBy>
  <cp:revision>5</cp:revision>
  <dcterms:created xsi:type="dcterms:W3CDTF">2023-07-26T09:28:00Z</dcterms:created>
  <dcterms:modified xsi:type="dcterms:W3CDTF">2023-07-26T09:39:00Z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0x0101003E7B47FCCA4AEE41BA46EDE3978FFB74</vt:lpwstr>
  </property>
</Properties>
</file>