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5408F5" w:rsidRPr="00AC6D70" w14:paraId="4A2D8E74" w14:textId="77777777" w:rsidTr="00543A17">
        <w:trPr>
          <w:trHeight w:val="413"/>
        </w:trPr>
        <w:tc>
          <w:tcPr>
            <w:tcW w:w="9498" w:type="dxa"/>
            <w:gridSpan w:val="3"/>
          </w:tcPr>
          <w:p w14:paraId="5ED2705D" w14:textId="6302C55D" w:rsidR="002B21C3" w:rsidRPr="00AC6D70" w:rsidRDefault="00174203" w:rsidP="00AD1D32">
            <w:pPr>
              <w:tabs>
                <w:tab w:val="left" w:pos="1418"/>
              </w:tabs>
              <w:spacing w:line="360" w:lineRule="auto"/>
              <w:jc w:val="both"/>
              <w:rPr>
                <w:rFonts w:ascii="Lato" w:hAnsi="Lato" w:cs="Arial"/>
                <w:sz w:val="20"/>
                <w:lang w:eastAsia="en-GB"/>
              </w:rPr>
            </w:pPr>
            <w:r w:rsidRPr="00AC6D70">
              <w:rPr>
                <w:rFonts w:ascii="Lato" w:hAnsi="Lato" w:cs="Arial"/>
                <w:b/>
                <w:sz w:val="20"/>
              </w:rPr>
              <w:t xml:space="preserve">TITLE: </w:t>
            </w:r>
            <w:r w:rsidR="00EF33BF" w:rsidRPr="00AC6D70">
              <w:rPr>
                <w:rFonts w:ascii="Lato" w:hAnsi="Lato" w:cs="Arial"/>
                <w:sz w:val="20"/>
                <w:lang w:eastAsia="en-GB"/>
              </w:rPr>
              <w:t> </w:t>
            </w:r>
            <w:r w:rsidR="00662BDC" w:rsidRPr="00AC6D70">
              <w:rPr>
                <w:rFonts w:ascii="Lato" w:hAnsi="Lato" w:cs="Arial"/>
                <w:sz w:val="20"/>
                <w:lang w:eastAsia="en-GB"/>
              </w:rPr>
              <w:t>SRH-R Advocacy Coordinator</w:t>
            </w:r>
          </w:p>
        </w:tc>
      </w:tr>
      <w:tr w:rsidR="005408F5" w:rsidRPr="00AC6D70" w14:paraId="23D4B419" w14:textId="77777777" w:rsidTr="00624CD4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50BEDCD8" w14:textId="23310AD6" w:rsidR="00EF33BF" w:rsidRPr="00AC6D70" w:rsidRDefault="0078206C" w:rsidP="00AD1D32">
            <w:pPr>
              <w:tabs>
                <w:tab w:val="left" w:pos="1418"/>
              </w:tabs>
              <w:spacing w:line="360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TEAM/PROGRAMME:</w:t>
            </w:r>
            <w:r w:rsidR="00E37012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Pr="00AC6D70">
              <w:rPr>
                <w:rFonts w:ascii="Lato" w:hAnsi="Lato" w:cs="Arial"/>
                <w:sz w:val="20"/>
              </w:rPr>
              <w:t>Uganda Country Office – Operations Staff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52B291A" w14:textId="01097A7B" w:rsidR="00174203" w:rsidRPr="00AC6D70" w:rsidRDefault="00F55B51" w:rsidP="00AD1D32">
            <w:pPr>
              <w:tabs>
                <w:tab w:val="left" w:pos="1693"/>
              </w:tabs>
              <w:spacing w:line="360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LOCATION</w:t>
            </w:r>
            <w:r w:rsidR="00174203" w:rsidRPr="00AC6D70">
              <w:rPr>
                <w:rFonts w:ascii="Lato" w:hAnsi="Lato" w:cs="Arial"/>
                <w:b/>
                <w:sz w:val="20"/>
              </w:rPr>
              <w:t xml:space="preserve">: </w:t>
            </w:r>
            <w:r w:rsidR="00662BDC" w:rsidRPr="00AC6D70">
              <w:rPr>
                <w:rFonts w:ascii="Lato" w:hAnsi="Lato" w:cs="Arial"/>
                <w:sz w:val="20"/>
              </w:rPr>
              <w:t>Kampala</w:t>
            </w:r>
          </w:p>
        </w:tc>
      </w:tr>
      <w:tr w:rsidR="005408F5" w:rsidRPr="00AC6D70" w14:paraId="6B395027" w14:textId="77777777" w:rsidTr="00E37012">
        <w:trPr>
          <w:trHeight w:val="511"/>
        </w:trPr>
        <w:tc>
          <w:tcPr>
            <w:tcW w:w="4253" w:type="dxa"/>
            <w:tcBorders>
              <w:bottom w:val="single" w:sz="4" w:space="0" w:color="auto"/>
            </w:tcBorders>
          </w:tcPr>
          <w:p w14:paraId="320DDAE8" w14:textId="5EB9D3DD" w:rsidR="00F55B51" w:rsidRPr="00AC6D70" w:rsidRDefault="00EF33BF" w:rsidP="00AD1D32">
            <w:pPr>
              <w:tabs>
                <w:tab w:val="left" w:pos="1134"/>
              </w:tabs>
              <w:spacing w:line="360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GRADE</w:t>
            </w:r>
            <w:r w:rsidR="00F55B51" w:rsidRPr="00AC6D70">
              <w:rPr>
                <w:rFonts w:ascii="Lato" w:hAnsi="Lato" w:cs="Arial"/>
                <w:sz w:val="20"/>
              </w:rPr>
              <w:t xml:space="preserve">: </w:t>
            </w:r>
            <w:r w:rsidR="0062206E" w:rsidRPr="00AC6D70">
              <w:rPr>
                <w:rFonts w:ascii="Lato" w:hAnsi="Lato" w:cs="Arial"/>
                <w:sz w:val="20"/>
              </w:rPr>
              <w:t>4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893B61E" w14:textId="2CB376A6" w:rsidR="00624CD4" w:rsidRPr="00AC6D70" w:rsidRDefault="00B5365E" w:rsidP="00AD1D32">
            <w:pPr>
              <w:tabs>
                <w:tab w:val="left" w:pos="984"/>
              </w:tabs>
              <w:spacing w:line="360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CONTRACT</w:t>
            </w:r>
            <w:r w:rsidR="00E2250C" w:rsidRPr="00AC6D70">
              <w:rPr>
                <w:rFonts w:ascii="Lato" w:hAnsi="Lato" w:cs="Arial"/>
                <w:b/>
                <w:sz w:val="20"/>
              </w:rPr>
              <w:t xml:space="preserve"> LENGTH</w:t>
            </w:r>
            <w:r w:rsidRPr="00AC6D70">
              <w:rPr>
                <w:rFonts w:ascii="Lato" w:hAnsi="Lato" w:cs="Arial"/>
                <w:b/>
                <w:sz w:val="20"/>
              </w:rPr>
              <w:t>:</w:t>
            </w:r>
            <w:r w:rsidR="00820830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="00662BDC" w:rsidRPr="00AC6D70">
              <w:rPr>
                <w:rFonts w:ascii="Lato" w:hAnsi="Lato" w:cs="Arial"/>
                <w:sz w:val="20"/>
              </w:rPr>
              <w:t>1</w:t>
            </w:r>
            <w:r w:rsidR="00D83ADE" w:rsidRPr="00AC6D70">
              <w:rPr>
                <w:rFonts w:ascii="Lato" w:hAnsi="Lato" w:cs="Arial"/>
                <w:sz w:val="20"/>
              </w:rPr>
              <w:t>5</w:t>
            </w:r>
            <w:r w:rsidR="00662BDC" w:rsidRPr="00AC6D70">
              <w:rPr>
                <w:rFonts w:ascii="Lato" w:hAnsi="Lato" w:cs="Arial"/>
                <w:sz w:val="20"/>
              </w:rPr>
              <w:t xml:space="preserve"> Months</w:t>
            </w:r>
          </w:p>
          <w:p w14:paraId="35BE93D0" w14:textId="77777777" w:rsidR="00267F7F" w:rsidRPr="00AC6D70" w:rsidRDefault="00267F7F" w:rsidP="00F740DD">
            <w:pPr>
              <w:pStyle w:val="Heading5"/>
              <w:rPr>
                <w:rFonts w:ascii="Lato" w:hAnsi="Lato"/>
                <w:sz w:val="20"/>
              </w:rPr>
            </w:pPr>
            <w:r w:rsidRPr="00AC6D70">
              <w:rPr>
                <w:rFonts w:ascii="Lato" w:hAnsi="Lato"/>
                <w:sz w:val="20"/>
              </w:rPr>
              <w:t xml:space="preserve"> </w:t>
            </w:r>
          </w:p>
        </w:tc>
      </w:tr>
      <w:tr w:rsidR="005408F5" w:rsidRPr="00AC6D70" w14:paraId="34FD5891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4EEA75C0" w14:textId="533981C6" w:rsidR="00D43470" w:rsidRPr="00AC6D70" w:rsidRDefault="00770638" w:rsidP="00E37012">
            <w:pPr>
              <w:tabs>
                <w:tab w:val="left" w:pos="984"/>
              </w:tabs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CHILD</w:t>
            </w:r>
            <w:r w:rsidR="00820830" w:rsidRPr="00AC6D70">
              <w:rPr>
                <w:rFonts w:ascii="Lato" w:hAnsi="Lato" w:cs="Arial"/>
                <w:b/>
                <w:sz w:val="20"/>
              </w:rPr>
              <w:t xml:space="preserve"> SAFEGUARDING: </w:t>
            </w:r>
          </w:p>
          <w:p w14:paraId="0291F8AB" w14:textId="7C2F5994" w:rsidR="00770638" w:rsidRPr="00AC6D70" w:rsidRDefault="00D43470" w:rsidP="00E37012">
            <w:pPr>
              <w:tabs>
                <w:tab w:val="left" w:pos="984"/>
              </w:tabs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 xml:space="preserve">Level 3:  </w:t>
            </w:r>
            <w:r w:rsidR="000F2220" w:rsidRPr="00AC6D70">
              <w:rPr>
                <w:rFonts w:ascii="Lato" w:hAnsi="Lato" w:cs="Arial"/>
                <w:sz w:val="20"/>
              </w:rPr>
              <w:t>the responsibilities of the post may require the post holder to have regular contact with or access to children or young people.</w:t>
            </w:r>
          </w:p>
        </w:tc>
      </w:tr>
      <w:tr w:rsidR="005408F5" w:rsidRPr="00AC6D70" w14:paraId="7D958D97" w14:textId="77777777" w:rsidTr="00543A17">
        <w:trPr>
          <w:trHeight w:val="1765"/>
        </w:trPr>
        <w:tc>
          <w:tcPr>
            <w:tcW w:w="9498" w:type="dxa"/>
            <w:gridSpan w:val="3"/>
          </w:tcPr>
          <w:p w14:paraId="75D89AE7" w14:textId="61B60910" w:rsidR="00812732" w:rsidRPr="00AC6D70" w:rsidRDefault="002B21C3" w:rsidP="00E37012">
            <w:pPr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ROLE</w:t>
            </w:r>
            <w:r w:rsidR="00D5085F" w:rsidRPr="00AC6D70">
              <w:rPr>
                <w:rFonts w:ascii="Lato" w:hAnsi="Lato" w:cs="Arial"/>
                <w:b/>
                <w:sz w:val="20"/>
              </w:rPr>
              <w:t xml:space="preserve"> PURPOSE</w:t>
            </w:r>
            <w:r w:rsidRPr="00AC6D70">
              <w:rPr>
                <w:rFonts w:ascii="Lato" w:hAnsi="Lato" w:cs="Arial"/>
                <w:b/>
                <w:sz w:val="20"/>
              </w:rPr>
              <w:t>:</w:t>
            </w:r>
            <w:r w:rsidR="00984B86" w:rsidRPr="00AC6D70">
              <w:rPr>
                <w:rFonts w:ascii="Lato" w:hAnsi="Lato" w:cs="Arial"/>
                <w:b/>
                <w:sz w:val="20"/>
              </w:rPr>
              <w:t xml:space="preserve"> </w:t>
            </w:r>
          </w:p>
          <w:p w14:paraId="1C04C20F" w14:textId="6A9DFD00" w:rsidR="000D5F1A" w:rsidRPr="00AC6D70" w:rsidRDefault="00F74645" w:rsidP="00E37012">
            <w:pPr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The</w:t>
            </w:r>
            <w:r w:rsidR="00A813BD" w:rsidRPr="00AC6D70">
              <w:rPr>
                <w:rFonts w:ascii="Lato" w:hAnsi="Lato" w:cs="Arial"/>
                <w:sz w:val="20"/>
              </w:rPr>
              <w:t xml:space="preserve"> </w:t>
            </w:r>
            <w:r w:rsidR="00662BDC" w:rsidRPr="00AC6D70">
              <w:rPr>
                <w:rFonts w:ascii="Lato" w:hAnsi="Lato" w:cs="Arial"/>
                <w:sz w:val="20"/>
              </w:rPr>
              <w:t>SRH-R advocacy Coordinator is</w:t>
            </w:r>
            <w:r w:rsidRPr="00AC6D70">
              <w:rPr>
                <w:rFonts w:ascii="Lato" w:hAnsi="Lato" w:cs="Arial"/>
                <w:sz w:val="20"/>
              </w:rPr>
              <w:t xml:space="preserve"> responsible for </w:t>
            </w:r>
            <w:r w:rsidR="003B12C9" w:rsidRPr="00AC6D70">
              <w:rPr>
                <w:rFonts w:ascii="Lato" w:hAnsi="Lato" w:cs="Arial"/>
                <w:sz w:val="20"/>
              </w:rPr>
              <w:t>supporting the</w:t>
            </w:r>
            <w:r w:rsidR="00662BDC" w:rsidRPr="00AC6D70">
              <w:rPr>
                <w:rFonts w:ascii="Lato" w:hAnsi="Lato" w:cs="Arial"/>
                <w:sz w:val="20"/>
              </w:rPr>
              <w:t xml:space="preserve"> </w:t>
            </w:r>
            <w:r w:rsidR="0062206E" w:rsidRPr="00AC6D70">
              <w:rPr>
                <w:rFonts w:ascii="Lato" w:hAnsi="Lato" w:cs="Arial"/>
                <w:sz w:val="20"/>
              </w:rPr>
              <w:t xml:space="preserve">RAISE Project </w:t>
            </w:r>
            <w:r w:rsidR="00662BDC" w:rsidRPr="00AC6D70">
              <w:rPr>
                <w:rFonts w:ascii="Lato" w:hAnsi="Lato" w:cs="Arial"/>
                <w:sz w:val="20"/>
              </w:rPr>
              <w:t>Coordinator</w:t>
            </w:r>
            <w:r w:rsidR="00304CFA" w:rsidRPr="00AC6D70">
              <w:rPr>
                <w:rFonts w:ascii="Lato" w:hAnsi="Lato" w:cs="Arial"/>
                <w:sz w:val="20"/>
              </w:rPr>
              <w:t xml:space="preserve"> </w:t>
            </w:r>
            <w:r w:rsidR="003B12C9" w:rsidRPr="00AC6D70">
              <w:rPr>
                <w:rFonts w:ascii="Lato" w:hAnsi="Lato" w:cs="Arial"/>
                <w:sz w:val="20"/>
              </w:rPr>
              <w:t xml:space="preserve">to </w:t>
            </w:r>
            <w:r w:rsidRPr="00AC6D70">
              <w:rPr>
                <w:rFonts w:ascii="Lato" w:hAnsi="Lato" w:cs="Arial"/>
                <w:sz w:val="20"/>
              </w:rPr>
              <w:t xml:space="preserve">effectively and efficiently plan, manage and </w:t>
            </w:r>
            <w:r w:rsidR="00662BDC" w:rsidRPr="00AC6D70">
              <w:rPr>
                <w:rFonts w:ascii="Lato" w:hAnsi="Lato" w:cs="Arial"/>
                <w:sz w:val="20"/>
              </w:rPr>
              <w:t xml:space="preserve">deliver </w:t>
            </w:r>
            <w:r w:rsidR="00EE1775" w:rsidRPr="00AC6D70">
              <w:rPr>
                <w:rFonts w:ascii="Lato" w:hAnsi="Lato" w:cs="Arial"/>
                <w:sz w:val="20"/>
              </w:rPr>
              <w:t>the Reaching</w:t>
            </w:r>
            <w:r w:rsidR="00662BDC" w:rsidRPr="00AC6D70">
              <w:rPr>
                <w:rFonts w:ascii="Lato" w:hAnsi="Lato" w:cs="Arial"/>
                <w:sz w:val="20"/>
              </w:rPr>
              <w:t xml:space="preserve"> Adolescents with Integrated and Sustainable Programs for Enhanced Health </w:t>
            </w:r>
            <w:r w:rsidR="00C419F5" w:rsidRPr="00AC6D70">
              <w:rPr>
                <w:rFonts w:ascii="Lato" w:hAnsi="Lato" w:cs="Arial"/>
                <w:sz w:val="20"/>
              </w:rPr>
              <w:t>outcomes (</w:t>
            </w:r>
            <w:r w:rsidR="00662BDC" w:rsidRPr="00AC6D70">
              <w:rPr>
                <w:rFonts w:ascii="Lato" w:hAnsi="Lato" w:cs="Arial"/>
                <w:sz w:val="20"/>
              </w:rPr>
              <w:t>RAISE)</w:t>
            </w:r>
            <w:r w:rsidRPr="00AC6D70">
              <w:rPr>
                <w:rFonts w:ascii="Lato" w:hAnsi="Lato" w:cs="Arial"/>
                <w:sz w:val="20"/>
              </w:rPr>
              <w:t xml:space="preserve"> project </w:t>
            </w:r>
            <w:r w:rsidR="00075F91" w:rsidRPr="00AC6D70">
              <w:rPr>
                <w:rFonts w:ascii="Lato" w:hAnsi="Lato" w:cs="Arial"/>
                <w:sz w:val="20"/>
              </w:rPr>
              <w:t>advocacy engagements</w:t>
            </w:r>
            <w:r w:rsidR="0062206E" w:rsidRPr="00AC6D70">
              <w:rPr>
                <w:rFonts w:ascii="Lato" w:hAnsi="Lato" w:cs="Arial"/>
                <w:sz w:val="20"/>
              </w:rPr>
              <w:t xml:space="preserve"> at National level.</w:t>
            </w:r>
          </w:p>
        </w:tc>
      </w:tr>
      <w:tr w:rsidR="005408F5" w:rsidRPr="00AC6D70" w14:paraId="65A4029A" w14:textId="77777777" w:rsidTr="00543A17">
        <w:trPr>
          <w:trHeight w:val="1275"/>
        </w:trPr>
        <w:tc>
          <w:tcPr>
            <w:tcW w:w="9498" w:type="dxa"/>
            <w:gridSpan w:val="3"/>
          </w:tcPr>
          <w:p w14:paraId="6D65D962" w14:textId="53E1A9D3" w:rsidR="00FC67B6" w:rsidRPr="00AC6D70" w:rsidRDefault="002B21C3" w:rsidP="00E37012">
            <w:pPr>
              <w:tabs>
                <w:tab w:val="left" w:pos="2410"/>
              </w:tabs>
              <w:snapToGrid w:val="0"/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SCOPE OF ROLE</w:t>
            </w:r>
            <w:r w:rsidR="00174203" w:rsidRPr="00AC6D70">
              <w:rPr>
                <w:rFonts w:ascii="Lato" w:hAnsi="Lato" w:cs="Arial"/>
                <w:b/>
                <w:sz w:val="20"/>
              </w:rPr>
              <w:t xml:space="preserve">: </w:t>
            </w:r>
          </w:p>
          <w:p w14:paraId="10974D7D" w14:textId="458478ED" w:rsidR="004140A8" w:rsidRPr="00AC6D70" w:rsidRDefault="004140A8" w:rsidP="00E37012">
            <w:pPr>
              <w:spacing w:line="276" w:lineRule="auto"/>
              <w:jc w:val="both"/>
              <w:rPr>
                <w:rFonts w:ascii="Lato" w:hAnsi="Lato" w:cstheme="minorHAnsi"/>
                <w:iCs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</w:rPr>
              <w:t>The SRH</w:t>
            </w:r>
            <w:r w:rsidR="00C419F5" w:rsidRPr="00AC6D70">
              <w:rPr>
                <w:rFonts w:ascii="Lato" w:hAnsi="Lato" w:cs="Arial"/>
                <w:sz w:val="20"/>
                <w:lang w:eastAsia="en-GB"/>
              </w:rPr>
              <w:t>-R Advocacy Coordinator</w:t>
            </w:r>
            <w:r w:rsidR="00C419F5" w:rsidRPr="00AC6D70">
              <w:rPr>
                <w:rFonts w:ascii="Lato" w:hAnsi="Lato" w:cs="Arial"/>
                <w:sz w:val="20"/>
              </w:rPr>
              <w:t xml:space="preserve"> </w:t>
            </w:r>
            <w:r w:rsidRPr="00AC6D70">
              <w:rPr>
                <w:rFonts w:ascii="Lato" w:hAnsi="Lato" w:cs="Arial"/>
                <w:sz w:val="20"/>
              </w:rPr>
              <w:t>will work</w:t>
            </w:r>
            <w:r w:rsidRPr="00AC6D70">
              <w:rPr>
                <w:rFonts w:ascii="Lato" w:hAnsi="Lato" w:cstheme="minorHAnsi"/>
                <w:iCs/>
                <w:sz w:val="20"/>
                <w:lang w:val="en-US"/>
              </w:rPr>
              <w:t xml:space="preserve"> with the RAISE project partner (Reach A Hand Uganda) and the SC country advocacy &amp; communication team to lead national level engagements to advocate the needs of adolescents and young people. </w:t>
            </w:r>
          </w:p>
          <w:p w14:paraId="133CEF07" w14:textId="0D4BACDD" w:rsidR="00F74645" w:rsidRPr="00AC6D70" w:rsidRDefault="00F74645" w:rsidP="00E37012">
            <w:pPr>
              <w:tabs>
                <w:tab w:val="left" w:pos="2410"/>
              </w:tabs>
              <w:snapToGrid w:val="0"/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 The</w:t>
            </w:r>
            <w:r w:rsidR="004140A8" w:rsidRPr="00AC6D70">
              <w:rPr>
                <w:rFonts w:ascii="Lato" w:hAnsi="Lato" w:cs="Arial"/>
                <w:sz w:val="20"/>
              </w:rPr>
              <w:t xml:space="preserve"> SRH</w:t>
            </w:r>
            <w:r w:rsidR="004140A8" w:rsidRPr="00AC6D70">
              <w:rPr>
                <w:rFonts w:ascii="Lato" w:hAnsi="Lato" w:cs="Arial"/>
                <w:sz w:val="20"/>
                <w:lang w:eastAsia="en-GB"/>
              </w:rPr>
              <w:t>-R Advocacy Coordinator</w:t>
            </w:r>
            <w:r w:rsidRPr="00AC6D70">
              <w:rPr>
                <w:rFonts w:ascii="Lato" w:hAnsi="Lato" w:cs="Arial"/>
                <w:sz w:val="20"/>
              </w:rPr>
              <w:t xml:space="preserve"> will ensure adherence to overall technical and programmatic quality in implementation, compliance with donor rules and regulations, and the timely </w:t>
            </w:r>
            <w:r w:rsidR="004140A8" w:rsidRPr="00AC6D70">
              <w:rPr>
                <w:rFonts w:ascii="Lato" w:hAnsi="Lato" w:cs="Arial"/>
                <w:sz w:val="20"/>
              </w:rPr>
              <w:t>accomplishment and</w:t>
            </w:r>
            <w:r w:rsidR="005A6945" w:rsidRPr="00AC6D70">
              <w:rPr>
                <w:rFonts w:ascii="Lato" w:hAnsi="Lato" w:cs="Arial"/>
                <w:sz w:val="20"/>
              </w:rPr>
              <w:t xml:space="preserve"> </w:t>
            </w:r>
            <w:r w:rsidRPr="00AC6D70">
              <w:rPr>
                <w:rFonts w:ascii="Lato" w:hAnsi="Lato" w:cs="Arial"/>
                <w:sz w:val="20"/>
              </w:rPr>
              <w:t>submission of all deliverables, including work plans, performance monitorin</w:t>
            </w:r>
            <w:r w:rsidR="004134DD" w:rsidRPr="00AC6D70">
              <w:rPr>
                <w:rFonts w:ascii="Lato" w:hAnsi="Lato" w:cs="Arial"/>
                <w:sz w:val="20"/>
              </w:rPr>
              <w:t>g</w:t>
            </w:r>
            <w:r w:rsidRPr="00AC6D70">
              <w:rPr>
                <w:rFonts w:ascii="Lato" w:hAnsi="Lato" w:cs="Arial"/>
                <w:sz w:val="20"/>
              </w:rPr>
              <w:t>, reports as required</w:t>
            </w:r>
            <w:r w:rsidR="008A4FC7" w:rsidRPr="00AC6D70">
              <w:rPr>
                <w:rFonts w:ascii="Lato" w:hAnsi="Lato" w:cs="Arial"/>
                <w:sz w:val="20"/>
              </w:rPr>
              <w:t xml:space="preserve">. </w:t>
            </w:r>
          </w:p>
          <w:p w14:paraId="5D3EA1A7" w14:textId="5CB19DCC" w:rsidR="00AB19B7" w:rsidRPr="00AC6D70" w:rsidRDefault="004140A8" w:rsidP="00E37012">
            <w:pPr>
              <w:tabs>
                <w:tab w:val="left" w:pos="2410"/>
              </w:tabs>
              <w:snapToGrid w:val="0"/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Specifically.</w:t>
            </w:r>
          </w:p>
          <w:p w14:paraId="4C1F8219" w14:textId="09ACD496" w:rsidR="00B91EEA" w:rsidRPr="00AC6D70" w:rsidRDefault="00AB19B7" w:rsidP="00E37012">
            <w:pPr>
              <w:tabs>
                <w:tab w:val="left" w:pos="2410"/>
              </w:tabs>
              <w:snapToGrid w:val="0"/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The </w:t>
            </w:r>
            <w:r w:rsidR="004140A8" w:rsidRPr="00AC6D70">
              <w:rPr>
                <w:rFonts w:ascii="Lato" w:hAnsi="Lato" w:cs="Arial"/>
                <w:sz w:val="20"/>
              </w:rPr>
              <w:t>SRH</w:t>
            </w:r>
            <w:r w:rsidR="004140A8" w:rsidRPr="00AC6D70">
              <w:rPr>
                <w:rFonts w:ascii="Lato" w:hAnsi="Lato" w:cs="Arial"/>
                <w:sz w:val="20"/>
                <w:lang w:eastAsia="en-GB"/>
              </w:rPr>
              <w:t>-R Advocacy Coordinator</w:t>
            </w:r>
            <w:r w:rsidR="004140A8" w:rsidRPr="00AC6D70">
              <w:rPr>
                <w:rFonts w:ascii="Lato" w:hAnsi="Lato" w:cs="Arial"/>
                <w:sz w:val="20"/>
              </w:rPr>
              <w:t xml:space="preserve"> </w:t>
            </w:r>
            <w:r w:rsidRPr="00AC6D70">
              <w:rPr>
                <w:rFonts w:ascii="Lato" w:hAnsi="Lato" w:cs="Arial"/>
                <w:sz w:val="20"/>
              </w:rPr>
              <w:t xml:space="preserve">will ensure multisectoral coordination </w:t>
            </w:r>
            <w:r w:rsidR="00B91EEA" w:rsidRPr="00AC6D70">
              <w:rPr>
                <w:rFonts w:ascii="Lato" w:hAnsi="Lato" w:cs="Arial"/>
                <w:sz w:val="20"/>
              </w:rPr>
              <w:t xml:space="preserve">and youth </w:t>
            </w:r>
            <w:r w:rsidR="004140A8" w:rsidRPr="00AC6D70">
              <w:rPr>
                <w:rFonts w:ascii="Lato" w:hAnsi="Lato" w:cs="Arial"/>
                <w:sz w:val="20"/>
              </w:rPr>
              <w:t>participatory</w:t>
            </w:r>
            <w:r w:rsidR="00B91EEA" w:rsidRPr="00AC6D70">
              <w:rPr>
                <w:rFonts w:ascii="Lato" w:hAnsi="Lato" w:cs="Arial"/>
                <w:sz w:val="20"/>
              </w:rPr>
              <w:t xml:space="preserve"> platforms </w:t>
            </w:r>
            <w:r w:rsidRPr="00AC6D70">
              <w:rPr>
                <w:rFonts w:ascii="Lato" w:hAnsi="Lato" w:cs="Arial"/>
                <w:sz w:val="20"/>
              </w:rPr>
              <w:t xml:space="preserve">that advocate for increased investment in adolescents and youth within development and health policies and programmes at </w:t>
            </w:r>
            <w:r w:rsidR="0066736F" w:rsidRPr="00AC6D70">
              <w:rPr>
                <w:rFonts w:ascii="Lato" w:hAnsi="Lato" w:cs="Arial"/>
                <w:sz w:val="20"/>
              </w:rPr>
              <w:t>national level.</w:t>
            </w:r>
          </w:p>
          <w:p w14:paraId="0886DC75" w14:textId="241F1533" w:rsidR="00174203" w:rsidRPr="00AC6D70" w:rsidRDefault="00174203" w:rsidP="00E37012">
            <w:pPr>
              <w:spacing w:line="276" w:lineRule="auto"/>
              <w:jc w:val="both"/>
              <w:rPr>
                <w:rFonts w:ascii="Lato" w:hAnsi="Lato" w:cs="Arial"/>
                <w:b/>
                <w:i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Reports to:</w:t>
            </w:r>
            <w:r w:rsidR="004140A8" w:rsidRPr="00AC6D70">
              <w:rPr>
                <w:rFonts w:ascii="Lato" w:hAnsi="Lato" w:cs="Arial"/>
                <w:sz w:val="20"/>
              </w:rPr>
              <w:t xml:space="preserve"> Advocacy &amp; Campaigns </w:t>
            </w:r>
            <w:r w:rsidR="0066736F" w:rsidRPr="00AC6D70">
              <w:rPr>
                <w:rFonts w:ascii="Lato" w:hAnsi="Lato" w:cs="Arial"/>
                <w:sz w:val="20"/>
              </w:rPr>
              <w:t>Manager. UGA -ACCM</w:t>
            </w:r>
          </w:p>
          <w:p w14:paraId="38C417CC" w14:textId="182717C8" w:rsidR="00D64C59" w:rsidRPr="00AC6D70" w:rsidRDefault="00174203" w:rsidP="00E37012">
            <w:pPr>
              <w:spacing w:line="276" w:lineRule="auto"/>
              <w:jc w:val="both"/>
              <w:rPr>
                <w:rFonts w:ascii="Lato" w:hAnsi="Lato" w:cs="Arial"/>
                <w:b/>
                <w:strike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Staff reporting to this post:</w:t>
            </w:r>
          </w:p>
          <w:p w14:paraId="6937E790" w14:textId="05B68EE5" w:rsidR="00D64C59" w:rsidRPr="00AC6D70" w:rsidRDefault="00D64C59" w:rsidP="00E37012">
            <w:pPr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Direct</w:t>
            </w:r>
            <w:r w:rsidR="00ED102A" w:rsidRPr="00AC6D70">
              <w:rPr>
                <w:rFonts w:ascii="Lato" w:hAnsi="Lato" w:cs="Arial"/>
                <w:b/>
                <w:sz w:val="20"/>
              </w:rPr>
              <w:t>:</w:t>
            </w:r>
            <w:r w:rsidR="00820830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="002D3C21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="005A3AF4" w:rsidRPr="00AC6D70">
              <w:rPr>
                <w:rFonts w:ascii="Lato" w:hAnsi="Lato" w:cs="Arial"/>
                <w:sz w:val="20"/>
              </w:rPr>
              <w:t>Non</w:t>
            </w:r>
            <w:r w:rsidR="00D06B19" w:rsidRPr="00AC6D70">
              <w:rPr>
                <w:rFonts w:ascii="Lato" w:hAnsi="Lato" w:cs="Arial"/>
                <w:sz w:val="20"/>
              </w:rPr>
              <w:t xml:space="preserve"> </w:t>
            </w:r>
            <w:r w:rsidR="008A4FC7" w:rsidRPr="00AC6D70">
              <w:rPr>
                <w:rFonts w:ascii="Lato" w:hAnsi="Lato" w:cs="Arial"/>
                <w:sz w:val="20"/>
              </w:rPr>
              <w:t xml:space="preserve"> </w:t>
            </w:r>
          </w:p>
          <w:p w14:paraId="20BB6FB5" w14:textId="780CEF74" w:rsidR="00AC7F69" w:rsidRPr="00AC6D70" w:rsidRDefault="004140A8" w:rsidP="00E37012">
            <w:pPr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Indirect:</w:t>
            </w:r>
            <w:r w:rsidR="00C34EA2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Pr="00AC6D70">
              <w:rPr>
                <w:rFonts w:ascii="Lato" w:hAnsi="Lato" w:cs="Arial"/>
                <w:bCs/>
                <w:sz w:val="20"/>
              </w:rPr>
              <w:t xml:space="preserve">Project Partner Reach A hand Uganda </w:t>
            </w:r>
            <w:r w:rsidRPr="00AC6D70">
              <w:rPr>
                <w:rFonts w:ascii="Lato" w:hAnsi="Lato" w:cs="Arial"/>
                <w:b/>
                <w:sz w:val="20"/>
              </w:rPr>
              <w:t>(RAHU</w:t>
            </w:r>
            <w:r w:rsidRPr="00AC6D70">
              <w:rPr>
                <w:rFonts w:ascii="Lato" w:hAnsi="Lato" w:cs="Arial"/>
                <w:bCs/>
                <w:sz w:val="20"/>
              </w:rPr>
              <w:t>)</w:t>
            </w:r>
          </w:p>
          <w:p w14:paraId="51B937E9" w14:textId="1D15D9F2" w:rsidR="00174203" w:rsidRPr="00AC6D70" w:rsidRDefault="002B21C3" w:rsidP="00E37012">
            <w:pPr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Budget Responsibilities:</w:t>
            </w:r>
            <w:r w:rsidR="00820830" w:rsidRPr="00AC6D70">
              <w:rPr>
                <w:rFonts w:ascii="Lato" w:hAnsi="Lato" w:cs="Arial"/>
                <w:b/>
                <w:sz w:val="20"/>
              </w:rPr>
              <w:t xml:space="preserve"> </w:t>
            </w:r>
          </w:p>
          <w:p w14:paraId="376CD09E" w14:textId="27B96094" w:rsidR="00F74645" w:rsidRPr="00AC6D70" w:rsidRDefault="00F74645" w:rsidP="00E37012">
            <w:pPr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With support of the </w:t>
            </w:r>
            <w:r w:rsidR="004140A8" w:rsidRPr="00AC6D70">
              <w:rPr>
                <w:rFonts w:ascii="Lato" w:hAnsi="Lato" w:cs="Arial"/>
                <w:sz w:val="20"/>
              </w:rPr>
              <w:t xml:space="preserve">RAISE project </w:t>
            </w:r>
            <w:r w:rsidR="00534308" w:rsidRPr="00AC6D70">
              <w:rPr>
                <w:rFonts w:ascii="Lato" w:hAnsi="Lato" w:cs="Arial"/>
                <w:sz w:val="20"/>
              </w:rPr>
              <w:t>Coordinator, the</w:t>
            </w:r>
            <w:r w:rsidR="004140A8" w:rsidRPr="00AC6D70">
              <w:rPr>
                <w:rFonts w:ascii="Lato" w:hAnsi="Lato" w:cs="Arial"/>
                <w:sz w:val="20"/>
              </w:rPr>
              <w:t xml:space="preserve"> SRH</w:t>
            </w:r>
            <w:r w:rsidR="004140A8" w:rsidRPr="00AC6D70">
              <w:rPr>
                <w:rFonts w:ascii="Lato" w:hAnsi="Lato" w:cs="Arial"/>
                <w:sz w:val="20"/>
                <w:lang w:eastAsia="en-GB"/>
              </w:rPr>
              <w:t>-R Advocacy Coordinator</w:t>
            </w:r>
            <w:r w:rsidRPr="00AC6D70">
              <w:rPr>
                <w:rFonts w:ascii="Lato" w:hAnsi="Lato" w:cs="Arial"/>
                <w:sz w:val="20"/>
              </w:rPr>
              <w:t xml:space="preserve"> will have </w:t>
            </w:r>
            <w:r w:rsidR="008A4FC7" w:rsidRPr="00AC6D70">
              <w:rPr>
                <w:rFonts w:ascii="Lato" w:hAnsi="Lato" w:cs="Arial"/>
                <w:sz w:val="20"/>
              </w:rPr>
              <w:t xml:space="preserve">a role of </w:t>
            </w:r>
            <w:r w:rsidR="00323EDC" w:rsidRPr="00AC6D70">
              <w:rPr>
                <w:rFonts w:ascii="Lato" w:hAnsi="Lato" w:cs="Arial"/>
                <w:sz w:val="20"/>
              </w:rPr>
              <w:t xml:space="preserve">managing </w:t>
            </w:r>
            <w:r w:rsidR="00AB19B7" w:rsidRPr="00AC6D70">
              <w:rPr>
                <w:rFonts w:ascii="Lato" w:hAnsi="Lato" w:cs="Arial"/>
                <w:sz w:val="20"/>
              </w:rPr>
              <w:t xml:space="preserve">a </w:t>
            </w:r>
            <w:r w:rsidR="00323EDC" w:rsidRPr="00AC6D70">
              <w:rPr>
                <w:rFonts w:ascii="Lato" w:hAnsi="Lato" w:cs="Arial"/>
                <w:sz w:val="20"/>
              </w:rPr>
              <w:t>budget for</w:t>
            </w:r>
            <w:r w:rsidR="004140A8" w:rsidRPr="00AC6D70">
              <w:rPr>
                <w:rFonts w:ascii="Lato" w:hAnsi="Lato" w:cs="Arial"/>
                <w:sz w:val="20"/>
              </w:rPr>
              <w:t xml:space="preserve"> </w:t>
            </w:r>
            <w:r w:rsidR="00534308" w:rsidRPr="00AC6D70">
              <w:rPr>
                <w:rFonts w:ascii="Lato" w:hAnsi="Lato" w:cs="Arial"/>
                <w:sz w:val="20"/>
              </w:rPr>
              <w:t xml:space="preserve">national level </w:t>
            </w:r>
            <w:r w:rsidR="004140A8" w:rsidRPr="00AC6D70">
              <w:rPr>
                <w:rFonts w:ascii="Lato" w:hAnsi="Lato" w:cs="Arial"/>
                <w:sz w:val="20"/>
              </w:rPr>
              <w:t>Project Advocacy activities</w:t>
            </w:r>
            <w:r w:rsidRPr="00AC6D70">
              <w:rPr>
                <w:rFonts w:ascii="Lato" w:hAnsi="Lato" w:cs="Arial"/>
                <w:sz w:val="20"/>
              </w:rPr>
              <w:t>. S/he will</w:t>
            </w:r>
            <w:r w:rsidR="00B21CB1" w:rsidRPr="00AC6D70">
              <w:rPr>
                <w:rFonts w:ascii="Lato" w:hAnsi="Lato" w:cs="Arial"/>
                <w:sz w:val="20"/>
              </w:rPr>
              <w:t xml:space="preserve"> work </w:t>
            </w:r>
            <w:r w:rsidR="00534308" w:rsidRPr="00AC6D70">
              <w:rPr>
                <w:rFonts w:ascii="Lato" w:hAnsi="Lato" w:cs="Arial"/>
                <w:sz w:val="20"/>
              </w:rPr>
              <w:t xml:space="preserve">with RAISE project Coordinator </w:t>
            </w:r>
            <w:r w:rsidR="00B21CB1" w:rsidRPr="00AC6D70">
              <w:rPr>
                <w:rFonts w:ascii="Lato" w:hAnsi="Lato" w:cs="Arial"/>
                <w:sz w:val="20"/>
              </w:rPr>
              <w:t xml:space="preserve">to </w:t>
            </w:r>
            <w:r w:rsidRPr="00AC6D70">
              <w:rPr>
                <w:rFonts w:ascii="Lato" w:hAnsi="Lato" w:cs="Arial"/>
                <w:sz w:val="20"/>
              </w:rPr>
              <w:t xml:space="preserve">plan, monitor and report budget performance </w:t>
            </w:r>
            <w:r w:rsidR="00534308" w:rsidRPr="00AC6D70">
              <w:rPr>
                <w:rFonts w:ascii="Lato" w:hAnsi="Lato" w:cs="Arial"/>
                <w:sz w:val="20"/>
              </w:rPr>
              <w:t>for national level RAISE project advocacy activities.</w:t>
            </w:r>
          </w:p>
          <w:p w14:paraId="67ED61EF" w14:textId="77777777" w:rsidR="00812732" w:rsidRPr="00AC6D70" w:rsidRDefault="00812732" w:rsidP="00E37012">
            <w:pPr>
              <w:spacing w:line="276" w:lineRule="auto"/>
              <w:jc w:val="both"/>
              <w:rPr>
                <w:rFonts w:ascii="Lato" w:hAnsi="Lato" w:cs="Arial"/>
                <w:b/>
                <w:sz w:val="20"/>
              </w:rPr>
            </w:pPr>
          </w:p>
          <w:p w14:paraId="78548DEE" w14:textId="77777777" w:rsidR="00311A89" w:rsidRPr="00AC6D70" w:rsidRDefault="00014716" w:rsidP="00E37012">
            <w:pPr>
              <w:spacing w:line="276" w:lineRule="auto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Role Dimensions</w:t>
            </w:r>
            <w:r w:rsidRPr="00AC6D70">
              <w:rPr>
                <w:rFonts w:ascii="Lato" w:hAnsi="Lato" w:cs="Arial"/>
                <w:sz w:val="20"/>
              </w:rPr>
              <w:t xml:space="preserve">: </w:t>
            </w:r>
          </w:p>
          <w:p w14:paraId="075BBE66" w14:textId="257941C0" w:rsidR="00C84349" w:rsidRPr="00AC6D70" w:rsidRDefault="00F74645" w:rsidP="00E37012">
            <w:pPr>
              <w:spacing w:line="276" w:lineRule="auto"/>
              <w:jc w:val="both"/>
              <w:rPr>
                <w:rFonts w:ascii="Lato" w:hAnsi="Lato" w:cstheme="minorHAnsi"/>
                <w:iCs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The project is funded by </w:t>
            </w:r>
            <w:r w:rsidR="00534308" w:rsidRPr="00AC6D70">
              <w:rPr>
                <w:rFonts w:ascii="Lato" w:hAnsi="Lato" w:cs="Arial"/>
                <w:sz w:val="20"/>
              </w:rPr>
              <w:t>Save The Children Italy and</w:t>
            </w:r>
            <w:r w:rsidR="00B21CB1" w:rsidRPr="00AC6D70">
              <w:rPr>
                <w:rFonts w:ascii="Lato" w:hAnsi="Lato" w:cs="Arial"/>
                <w:sz w:val="20"/>
              </w:rPr>
              <w:t xml:space="preserve"> is </w:t>
            </w:r>
            <w:r w:rsidRPr="00AC6D70">
              <w:rPr>
                <w:rFonts w:ascii="Lato" w:hAnsi="Lato" w:cs="Arial"/>
                <w:sz w:val="20"/>
              </w:rPr>
              <w:t xml:space="preserve">implemented in </w:t>
            </w:r>
            <w:r w:rsidR="00534308" w:rsidRPr="00AC6D70">
              <w:rPr>
                <w:rFonts w:ascii="Lato" w:hAnsi="Lato" w:cs="Arial"/>
                <w:sz w:val="20"/>
              </w:rPr>
              <w:t xml:space="preserve">Kasese district. The project </w:t>
            </w:r>
            <w:r w:rsidR="00534308" w:rsidRPr="00AC6D70">
              <w:rPr>
                <w:rFonts w:ascii="Lato" w:hAnsi="Lato" w:cstheme="minorHAnsi"/>
                <w:color w:val="000000" w:themeColor="text1"/>
                <w:sz w:val="20"/>
                <w:lang w:val="en-US"/>
              </w:rPr>
              <w:t>supports</w:t>
            </w:r>
            <w:r w:rsidR="00534308" w:rsidRPr="00AC6D70">
              <w:rPr>
                <w:rFonts w:ascii="Lato" w:hAnsi="Lato" w:cstheme="minorHAnsi"/>
                <w:iCs/>
                <w:color w:val="000000" w:themeColor="text1"/>
                <w:sz w:val="20"/>
              </w:rPr>
              <w:t xml:space="preserve"> </w:t>
            </w:r>
            <w:r w:rsidR="00534308" w:rsidRPr="00AC6D70">
              <w:rPr>
                <w:rFonts w:ascii="Lato" w:hAnsi="Lato" w:cstheme="minorHAnsi"/>
                <w:iCs/>
                <w:sz w:val="20"/>
              </w:rPr>
              <w:t xml:space="preserve">a community-led advocacy using the community action cycle with the </w:t>
            </w:r>
            <w:r w:rsidR="0066736F" w:rsidRPr="00AC6D70">
              <w:rPr>
                <w:rFonts w:ascii="Lato" w:hAnsi="Lato" w:cstheme="minorHAnsi"/>
                <w:iCs/>
                <w:sz w:val="20"/>
              </w:rPr>
              <w:t>aim</w:t>
            </w:r>
            <w:r w:rsidR="00534308" w:rsidRPr="00AC6D70">
              <w:rPr>
                <w:rFonts w:ascii="Lato" w:hAnsi="Lato" w:cstheme="minorHAnsi"/>
                <w:iCs/>
                <w:sz w:val="20"/>
              </w:rPr>
              <w:t xml:space="preserve"> of influencing adolescent responsive plans and budgets at district </w:t>
            </w:r>
            <w:r w:rsidR="0066736F" w:rsidRPr="00AC6D70">
              <w:rPr>
                <w:rFonts w:ascii="Lato" w:hAnsi="Lato" w:cstheme="minorHAnsi"/>
                <w:iCs/>
                <w:sz w:val="20"/>
              </w:rPr>
              <w:t xml:space="preserve">and </w:t>
            </w:r>
            <w:r w:rsidR="00534308" w:rsidRPr="00AC6D70">
              <w:rPr>
                <w:rFonts w:ascii="Lato" w:hAnsi="Lato" w:cstheme="minorHAnsi"/>
                <w:bCs/>
                <w:iCs/>
                <w:sz w:val="20"/>
              </w:rPr>
              <w:t>advocacy actions at region and national levels.</w:t>
            </w:r>
          </w:p>
        </w:tc>
      </w:tr>
      <w:tr w:rsidR="005408F5" w:rsidRPr="00AC6D70" w14:paraId="73DFEF18" w14:textId="77777777" w:rsidTr="00543A17">
        <w:tc>
          <w:tcPr>
            <w:tcW w:w="9498" w:type="dxa"/>
            <w:gridSpan w:val="3"/>
          </w:tcPr>
          <w:p w14:paraId="2750582E" w14:textId="7481784A" w:rsidR="00D34A63" w:rsidRPr="00AC6D70" w:rsidRDefault="004D52FD" w:rsidP="00E37012">
            <w:pPr>
              <w:tabs>
                <w:tab w:val="left" w:pos="2977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KEY AREAS OF ACCOUNTABILITY:</w:t>
            </w:r>
            <w:r w:rsidR="00D34A63" w:rsidRPr="00AC6D70">
              <w:rPr>
                <w:rFonts w:ascii="Lato" w:hAnsi="Lato"/>
                <w:sz w:val="20"/>
              </w:rPr>
              <w:t xml:space="preserve"> </w:t>
            </w:r>
          </w:p>
          <w:p w14:paraId="5053AEC2" w14:textId="278E8E1C" w:rsidR="00D34A63" w:rsidRPr="00AC6D70" w:rsidRDefault="00D34A63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Project </w:t>
            </w:r>
            <w:r w:rsidR="00067E1A" w:rsidRPr="00AC6D70">
              <w:rPr>
                <w:rFonts w:ascii="Lato" w:hAnsi="Lato"/>
                <w:b/>
                <w:sz w:val="20"/>
                <w:szCs w:val="20"/>
              </w:rPr>
              <w:t xml:space="preserve">planning and </w:t>
            </w: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implementation Management </w:t>
            </w:r>
          </w:p>
          <w:p w14:paraId="35641E58" w14:textId="28B5BAB3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Effectively manage day to day </w:t>
            </w:r>
            <w:r w:rsidR="0032052B" w:rsidRPr="00AC6D70">
              <w:rPr>
                <w:rFonts w:ascii="Lato" w:hAnsi="Lato"/>
                <w:sz w:val="20"/>
                <w:szCs w:val="20"/>
              </w:rPr>
              <w:t xml:space="preserve">direct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implementation of </w:t>
            </w:r>
            <w:r w:rsidR="00244DCD" w:rsidRPr="00AC6D70">
              <w:rPr>
                <w:rFonts w:ascii="Lato" w:hAnsi="Lato"/>
                <w:sz w:val="20"/>
                <w:szCs w:val="20"/>
              </w:rPr>
              <w:t xml:space="preserve">the project SRH -R advocacy </w:t>
            </w:r>
            <w:r w:rsidRPr="00AC6D70">
              <w:rPr>
                <w:rFonts w:ascii="Lato" w:hAnsi="Lato"/>
                <w:sz w:val="20"/>
                <w:szCs w:val="20"/>
              </w:rPr>
              <w:t>operations to ensure compliance with the approved</w:t>
            </w:r>
            <w:r w:rsidR="00FC7920"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244DCD" w:rsidRPr="00AC6D70">
              <w:rPr>
                <w:rFonts w:ascii="Lato" w:hAnsi="Lato"/>
                <w:sz w:val="20"/>
                <w:szCs w:val="20"/>
              </w:rPr>
              <w:t>RAISE project</w:t>
            </w:r>
            <w:r w:rsidR="00A30DD9"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annual plan, phased budget, procurement plan, MEAL requirements, CO KPIs, essential </w:t>
            </w:r>
            <w:r w:rsidR="00A56CEC" w:rsidRPr="00AC6D70">
              <w:rPr>
                <w:rFonts w:ascii="Lato" w:hAnsi="Lato"/>
                <w:sz w:val="20"/>
                <w:szCs w:val="20"/>
              </w:rPr>
              <w:t>standards,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and policies. </w:t>
            </w:r>
          </w:p>
          <w:p w14:paraId="69FD1EB2" w14:textId="1CEF9DA9" w:rsidR="00C47223" w:rsidRPr="00AC6D70" w:rsidRDefault="00C4722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Establish functional participatory platforms that advocate for increased investment in adolescents and youth within development and health policies and programmes at </w:t>
            </w:r>
            <w:r w:rsidR="00FC7920" w:rsidRPr="00AC6D70">
              <w:rPr>
                <w:rFonts w:ascii="Lato" w:hAnsi="Lato"/>
                <w:sz w:val="20"/>
                <w:szCs w:val="20"/>
              </w:rPr>
              <w:t>region and national level.</w:t>
            </w:r>
          </w:p>
          <w:p w14:paraId="5CECF5F3" w14:textId="67B14A63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Maintain high standard of integrity, </w:t>
            </w:r>
            <w:r w:rsidR="00244DCD" w:rsidRPr="00AC6D70">
              <w:rPr>
                <w:rFonts w:ascii="Lato" w:hAnsi="Lato"/>
                <w:sz w:val="20"/>
                <w:szCs w:val="20"/>
              </w:rPr>
              <w:t>transparency,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and accountability </w:t>
            </w:r>
            <w:r w:rsidR="00A56CEC" w:rsidRPr="00AC6D70">
              <w:rPr>
                <w:rFonts w:ascii="Lato" w:hAnsi="Lato"/>
                <w:sz w:val="20"/>
                <w:szCs w:val="20"/>
              </w:rPr>
              <w:t>during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05010D" w:rsidRPr="00AC6D70">
              <w:rPr>
                <w:rFonts w:ascii="Lato" w:hAnsi="Lato"/>
                <w:sz w:val="20"/>
                <w:szCs w:val="20"/>
              </w:rPr>
              <w:t>implementation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 project advocacy activities.</w:t>
            </w:r>
          </w:p>
          <w:p w14:paraId="09A45F45" w14:textId="286B6C51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Provision of regular operations and implementation updates on programme progress and challenges to allow timely interventions and corrective actions by management. </w:t>
            </w:r>
          </w:p>
          <w:p w14:paraId="01E79471" w14:textId="0C6957BB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lastRenderedPageBreak/>
              <w:t xml:space="preserve">Ensure that project </w:t>
            </w:r>
            <w:r w:rsidR="008617FE" w:rsidRPr="00AC6D70">
              <w:rPr>
                <w:rFonts w:ascii="Lato" w:hAnsi="Lato"/>
                <w:sz w:val="20"/>
                <w:szCs w:val="20"/>
              </w:rPr>
              <w:t xml:space="preserve">advocacy related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interventions are effectively documented </w:t>
            </w:r>
            <w:r w:rsidR="008617FE" w:rsidRPr="00AC6D70">
              <w:rPr>
                <w:rFonts w:ascii="Lato" w:hAnsi="Lato"/>
                <w:sz w:val="20"/>
                <w:szCs w:val="20"/>
              </w:rPr>
              <w:t xml:space="preserve">to show a trend of progress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before, during intervention and after intervention </w:t>
            </w:r>
            <w:r w:rsidR="00244DCD" w:rsidRPr="00AC6D70">
              <w:rPr>
                <w:rFonts w:ascii="Lato" w:hAnsi="Lato"/>
                <w:sz w:val="20"/>
                <w:szCs w:val="20"/>
              </w:rPr>
              <w:t>evidence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. </w:t>
            </w:r>
          </w:p>
          <w:p w14:paraId="2C365346" w14:textId="778EAC61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Support in development of concepts and proposals for possible funding </w:t>
            </w:r>
            <w:r w:rsidR="00EC167C" w:rsidRPr="00AC6D70">
              <w:rPr>
                <w:rFonts w:ascii="Lato" w:hAnsi="Lato"/>
                <w:sz w:val="20"/>
                <w:szCs w:val="20"/>
              </w:rPr>
              <w:t xml:space="preserve">of advocacy needs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as need may arise. </w:t>
            </w:r>
          </w:p>
          <w:p w14:paraId="3B255BF4" w14:textId="4CE6535E" w:rsidR="00D34A63" w:rsidRPr="00AC6D70" w:rsidRDefault="00A56CEC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Participate in the compilation of </w:t>
            </w:r>
            <w:r w:rsidR="00E37012" w:rsidRPr="00AC6D70">
              <w:rPr>
                <w:rFonts w:ascii="Lato" w:hAnsi="Lato"/>
                <w:sz w:val="20"/>
                <w:szCs w:val="20"/>
              </w:rPr>
              <w:t>the six</w:t>
            </w:r>
            <w:r w:rsidR="00244DCD" w:rsidRPr="00AC6D70">
              <w:rPr>
                <w:rFonts w:ascii="Lato" w:hAnsi="Lato"/>
                <w:sz w:val="20"/>
                <w:szCs w:val="20"/>
              </w:rPr>
              <w:t xml:space="preserve"> monthly and annual narrative</w:t>
            </w:r>
            <w:r w:rsidRPr="00AC6D70">
              <w:rPr>
                <w:rFonts w:ascii="Lato" w:hAnsi="Lato"/>
                <w:sz w:val="20"/>
                <w:szCs w:val="20"/>
              </w:rPr>
              <w:t>, case studies, tracking indicator performance and reach.</w:t>
            </w:r>
          </w:p>
          <w:p w14:paraId="6F571A83" w14:textId="12DE910E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Risk management – Monitor and address or report any risks to</w:t>
            </w:r>
            <w:r w:rsidR="006E6FBA" w:rsidRPr="00AC6D70">
              <w:rPr>
                <w:rFonts w:ascii="Lato" w:hAnsi="Lato"/>
                <w:sz w:val="20"/>
                <w:szCs w:val="20"/>
              </w:rPr>
              <w:t xml:space="preserve"> implementation of advocacy package. </w:t>
            </w:r>
          </w:p>
          <w:p w14:paraId="370A7413" w14:textId="0629B915" w:rsidR="00BE22BF" w:rsidRPr="00AC6D70" w:rsidRDefault="00BE22BF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Advocacy, Networking and </w:t>
            </w:r>
            <w:r w:rsidR="00FC7920" w:rsidRPr="00AC6D70">
              <w:rPr>
                <w:rFonts w:ascii="Lato" w:hAnsi="Lato"/>
                <w:b/>
                <w:sz w:val="20"/>
                <w:szCs w:val="20"/>
              </w:rPr>
              <w:t>influencing.</w:t>
            </w: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  <w:p w14:paraId="2FDCB618" w14:textId="511B535D" w:rsidR="00A56CEC" w:rsidRPr="00AC6D70" w:rsidRDefault="00A56CEC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>With support from the ACCM team;</w:t>
            </w:r>
          </w:p>
          <w:p w14:paraId="222D19D6" w14:textId="77777777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Map and profile key SRHR actors at National and sub-national levels</w:t>
            </w:r>
          </w:p>
          <w:p w14:paraId="3EA1DB41" w14:textId="52601689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Build capacity of CSO and SRHR actors on ASRHR</w:t>
            </w:r>
            <w:r w:rsidR="00304CFA" w:rsidRPr="00AC6D70">
              <w:rPr>
                <w:rFonts w:ascii="Lato" w:hAnsi="Lato"/>
                <w:sz w:val="20"/>
                <w:szCs w:val="20"/>
              </w:rPr>
              <w:t xml:space="preserve"> Advocacy and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programing</w:t>
            </w:r>
          </w:p>
          <w:p w14:paraId="1BB7149F" w14:textId="14B90B97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Carryout annual research Based on the agenda.</w:t>
            </w:r>
          </w:p>
          <w:p w14:paraId="45975B2B" w14:textId="7291A8EE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Document and disseminate best practices lessons learned and innovations on SRH -R at regional and national levels.</w:t>
            </w:r>
          </w:p>
          <w:p w14:paraId="0AEAD021" w14:textId="53B26651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Document Myths and Misconceptions to inform SRH-R messaging by CSOs and champions.</w:t>
            </w:r>
          </w:p>
          <w:p w14:paraId="25773742" w14:textId="3F352430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Facilitate SHR policy consultations and processes by government.</w:t>
            </w:r>
          </w:p>
          <w:p w14:paraId="2218466F" w14:textId="71D1334C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Develop and disseminate SRHR advocacy toolkits for CSOs and SRHR champions.</w:t>
            </w:r>
          </w:p>
          <w:p w14:paraId="305B784D" w14:textId="3210693A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Build capacity of CSO on Budget and Policy Advocacy</w:t>
            </w:r>
          </w:p>
          <w:p w14:paraId="6E2F047B" w14:textId="6CF206CE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Conduct regional and National Interfaith Dialogues</w:t>
            </w:r>
          </w:p>
          <w:p w14:paraId="2BE11499" w14:textId="420FFD4E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Conduct an annual National</w:t>
            </w:r>
            <w:r w:rsidR="00D25688" w:rsidRPr="00AC6D70">
              <w:rPr>
                <w:rFonts w:ascii="Lato" w:hAnsi="Lato"/>
                <w:sz w:val="20"/>
                <w:szCs w:val="20"/>
              </w:rPr>
              <w:t>s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Leaders’ Dialogue on SRHR policy environment.</w:t>
            </w:r>
          </w:p>
          <w:p w14:paraId="2E2F996E" w14:textId="0B9B1F6F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Lead the joint commemoration of international advocacy days including (International women’s day, 16days of Activism, international youth day, World population day</w:t>
            </w:r>
          </w:p>
          <w:p w14:paraId="1A6D4085" w14:textId="6B75869B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Summarize, translate, and disseminate already existing policies.</w:t>
            </w:r>
          </w:p>
          <w:p w14:paraId="767AB6FE" w14:textId="418206AB" w:rsidR="00FC7920" w:rsidRPr="00AC6D70" w:rsidRDefault="00FC7920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Carry out a Media campaign on ASRH for social mobilization.</w:t>
            </w:r>
          </w:p>
          <w:p w14:paraId="410E7020" w14:textId="425D402A" w:rsidR="00C62E9D" w:rsidRPr="00AC6D70" w:rsidRDefault="00C62E9D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Coordinate CSOs and Champions share and learn from each other to improve SRHR programing.</w:t>
            </w:r>
          </w:p>
          <w:p w14:paraId="1CCD0FFF" w14:textId="4A5E2915" w:rsidR="00C62E9D" w:rsidRPr="00AC6D70" w:rsidRDefault="00C62E9D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Conduct Annual SRHR partnership reflection to recognize outstanding CSOs and SRHR actors.</w:t>
            </w:r>
          </w:p>
          <w:p w14:paraId="264AF3CF" w14:textId="7BB69F23" w:rsidR="00C62E9D" w:rsidRPr="00AC6D70" w:rsidRDefault="00C62E9D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Conduct quarterly review and strategizing meetings for CSOs and SRHR Champions</w:t>
            </w:r>
          </w:p>
          <w:p w14:paraId="3A4F22C6" w14:textId="0D807F25" w:rsidR="00C62E9D" w:rsidRPr="00AC6D70" w:rsidRDefault="00C62E9D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Conduct biannual SRHR learning symposium for CSOs and Champions</w:t>
            </w:r>
          </w:p>
          <w:p w14:paraId="159A794C" w14:textId="57B84D28" w:rsidR="00E37012" w:rsidRPr="00AC6D70" w:rsidRDefault="00E37012" w:rsidP="00E3701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With support from ACCM, build capacity of young people on ASRH advocacy and ensure child/youth voices are included in advocacy engagements </w:t>
            </w:r>
          </w:p>
          <w:p w14:paraId="7BA10747" w14:textId="421A74E6" w:rsidR="00D34A63" w:rsidRPr="00AC6D70" w:rsidRDefault="00D34A63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>Financial and Budgeting M</w:t>
            </w:r>
            <w:r w:rsidR="008751CC" w:rsidRPr="00AC6D70">
              <w:rPr>
                <w:rFonts w:ascii="Lato" w:hAnsi="Lato"/>
                <w:b/>
                <w:sz w:val="20"/>
                <w:szCs w:val="20"/>
              </w:rPr>
              <w:t xml:space="preserve">onitoring </w:t>
            </w:r>
          </w:p>
          <w:p w14:paraId="6BA11A03" w14:textId="0C931C85" w:rsidR="00D34A63" w:rsidRPr="00AC6D70" w:rsidRDefault="00A30DD9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Support </w:t>
            </w:r>
            <w:r w:rsidR="00A56CEC" w:rsidRPr="00AC6D70">
              <w:rPr>
                <w:rFonts w:ascii="Lato" w:hAnsi="Lato"/>
                <w:sz w:val="20"/>
                <w:szCs w:val="20"/>
              </w:rPr>
              <w:t>RAISE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project </w:t>
            </w:r>
            <w:r w:rsidR="00D25688" w:rsidRPr="00AC6D70">
              <w:rPr>
                <w:rFonts w:ascii="Lato" w:hAnsi="Lato"/>
                <w:sz w:val="20"/>
                <w:szCs w:val="20"/>
              </w:rPr>
              <w:t>Coordinator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on </w:t>
            </w:r>
            <w:r w:rsidR="00D34A63" w:rsidRPr="00AC6D70">
              <w:rPr>
                <w:rFonts w:ascii="Lato" w:hAnsi="Lato"/>
                <w:sz w:val="20"/>
                <w:szCs w:val="20"/>
              </w:rPr>
              <w:t xml:space="preserve">financial and budgetary </w:t>
            </w:r>
            <w:r w:rsidR="00EE3D91" w:rsidRPr="00AC6D70">
              <w:rPr>
                <w:rFonts w:ascii="Lato" w:hAnsi="Lato"/>
                <w:sz w:val="20"/>
                <w:szCs w:val="20"/>
              </w:rPr>
              <w:t>monitoring</w:t>
            </w:r>
            <w:r w:rsidR="00D34A63" w:rsidRPr="00AC6D70">
              <w:rPr>
                <w:rFonts w:ascii="Lato" w:hAnsi="Lato"/>
                <w:sz w:val="20"/>
                <w:szCs w:val="20"/>
              </w:rPr>
              <w:t xml:space="preserve">. This responsibility </w:t>
            </w:r>
            <w:r w:rsidR="00A56CEC" w:rsidRPr="00AC6D70">
              <w:rPr>
                <w:rFonts w:ascii="Lato" w:hAnsi="Lato"/>
                <w:sz w:val="20"/>
                <w:szCs w:val="20"/>
              </w:rPr>
              <w:t>includes.</w:t>
            </w:r>
            <w:r w:rsidR="00D34A63" w:rsidRPr="00AC6D70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1E6FE299" w14:textId="7C190FE2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Develop</w:t>
            </w:r>
            <w:r w:rsidR="0032052B" w:rsidRPr="00AC6D70">
              <w:rPr>
                <w:rFonts w:ascii="Lato" w:hAnsi="Lato"/>
                <w:sz w:val="20"/>
                <w:szCs w:val="20"/>
              </w:rPr>
              <w:t>ing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and </w:t>
            </w:r>
            <w:proofErr w:type="spellStart"/>
            <w:r w:rsidRPr="00AC6D70">
              <w:rPr>
                <w:rFonts w:ascii="Lato" w:hAnsi="Lato"/>
                <w:sz w:val="20"/>
                <w:szCs w:val="20"/>
              </w:rPr>
              <w:t>submit</w:t>
            </w:r>
            <w:r w:rsidR="0032052B" w:rsidRPr="00AC6D70">
              <w:rPr>
                <w:rFonts w:ascii="Lato" w:hAnsi="Lato"/>
                <w:sz w:val="20"/>
                <w:szCs w:val="20"/>
              </w:rPr>
              <w:t>ing</w:t>
            </w:r>
            <w:proofErr w:type="spellEnd"/>
            <w:r w:rsidRPr="00AC6D70">
              <w:rPr>
                <w:rFonts w:ascii="Lato" w:hAnsi="Lato"/>
                <w:sz w:val="20"/>
                <w:szCs w:val="20"/>
              </w:rPr>
              <w:t xml:space="preserve"> timely and quality project</w:t>
            </w:r>
            <w:r w:rsidR="00D645E2" w:rsidRPr="00AC6D70">
              <w:rPr>
                <w:rFonts w:ascii="Lato" w:hAnsi="Lato"/>
                <w:sz w:val="20"/>
                <w:szCs w:val="20"/>
              </w:rPr>
              <w:t xml:space="preserve"> advocacy cash needs </w:t>
            </w:r>
            <w:r w:rsidR="003C30B0" w:rsidRPr="00AC6D70">
              <w:rPr>
                <w:rFonts w:ascii="Lato" w:hAnsi="Lato"/>
                <w:sz w:val="20"/>
                <w:szCs w:val="20"/>
              </w:rPr>
              <w:t xml:space="preserve">on monthly basis. </w:t>
            </w:r>
          </w:p>
          <w:p w14:paraId="4554C4A6" w14:textId="1901C2A2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Manage the 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RAISE project </w:t>
            </w:r>
            <w:r w:rsidR="000115D7" w:rsidRPr="00AC6D70">
              <w:rPr>
                <w:rFonts w:ascii="Lato" w:hAnsi="Lato"/>
                <w:sz w:val="20"/>
                <w:szCs w:val="20"/>
              </w:rPr>
              <w:t xml:space="preserve">advocacy 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activities’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spending against budget to ensure acceptable monthly performance and funds are optimally used for the intended purpose as per approved fund summary and annual 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work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plan. </w:t>
            </w:r>
          </w:p>
          <w:p w14:paraId="6008EF91" w14:textId="1FB9ADDC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Undertake monthly budget monitoring </w:t>
            </w:r>
            <w:r w:rsidR="00A56CEC" w:rsidRPr="00AC6D70">
              <w:rPr>
                <w:rFonts w:ascii="Lato" w:hAnsi="Lato"/>
                <w:sz w:val="20"/>
                <w:szCs w:val="20"/>
              </w:rPr>
              <w:t>to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ensure accuracy of financial reports, manage budget variances, explain </w:t>
            </w:r>
            <w:r w:rsidR="00A56CEC" w:rsidRPr="00AC6D70">
              <w:rPr>
                <w:rFonts w:ascii="Lato" w:hAnsi="Lato"/>
                <w:sz w:val="20"/>
                <w:szCs w:val="20"/>
              </w:rPr>
              <w:t>variances,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and propose measures for managing the variances. </w:t>
            </w:r>
          </w:p>
          <w:p w14:paraId="51DB70A8" w14:textId="2D68AB99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Ensure that all financial policies and regulations relating to cash flow management, expenditure controls, cash management, accounting information, and advances management are adhered to. </w:t>
            </w:r>
          </w:p>
          <w:p w14:paraId="6C7F99EA" w14:textId="77777777" w:rsidR="00D34A63" w:rsidRPr="00AC6D70" w:rsidRDefault="00D34A63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Project Reporting. </w:t>
            </w:r>
          </w:p>
          <w:p w14:paraId="764090A1" w14:textId="3065D066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Responsible for the preparation of timely and </w:t>
            </w:r>
            <w:r w:rsidR="00D25688" w:rsidRPr="00AC6D70">
              <w:rPr>
                <w:rFonts w:ascii="Lato" w:hAnsi="Lato"/>
                <w:sz w:val="20"/>
                <w:szCs w:val="20"/>
              </w:rPr>
              <w:t>high-quality</w:t>
            </w:r>
            <w:r w:rsidR="0032052B" w:rsidRPr="00AC6D70">
              <w:rPr>
                <w:rFonts w:ascii="Lato" w:hAnsi="Lato"/>
                <w:sz w:val="20"/>
                <w:szCs w:val="20"/>
              </w:rPr>
              <w:t xml:space="preserve"> activity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, monthly </w:t>
            </w:r>
            <w:r w:rsidR="0032052B" w:rsidRPr="00AC6D70">
              <w:rPr>
                <w:rFonts w:ascii="Lato" w:hAnsi="Lato"/>
                <w:sz w:val="20"/>
                <w:szCs w:val="20"/>
              </w:rPr>
              <w:t xml:space="preserve">reports </w:t>
            </w:r>
            <w:r w:rsidR="00A56CEC" w:rsidRPr="00AC6D70">
              <w:rPr>
                <w:rFonts w:ascii="Lato" w:hAnsi="Lato"/>
                <w:sz w:val="20"/>
                <w:szCs w:val="20"/>
              </w:rPr>
              <w:t>and project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six monthly </w:t>
            </w:r>
            <w:r w:rsidRPr="00AC6D70">
              <w:rPr>
                <w:rFonts w:ascii="Lato" w:hAnsi="Lato"/>
                <w:sz w:val="20"/>
                <w:szCs w:val="20"/>
              </w:rPr>
              <w:t>and end of year narrative</w:t>
            </w:r>
            <w:r w:rsidR="00A56CEC" w:rsidRPr="00AC6D70">
              <w:rPr>
                <w:rFonts w:ascii="Lato" w:hAnsi="Lato"/>
                <w:sz w:val="20"/>
                <w:szCs w:val="20"/>
              </w:rPr>
              <w:t xml:space="preserve"> reports, Case studies, Indicator performance </w:t>
            </w:r>
            <w:r w:rsidR="00D25688" w:rsidRPr="00AC6D70">
              <w:rPr>
                <w:rFonts w:ascii="Lato" w:hAnsi="Lato"/>
                <w:sz w:val="20"/>
                <w:szCs w:val="20"/>
              </w:rPr>
              <w:t>tracking which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are in accordance with the donor and SC reporting schedules and formats/guidelines. </w:t>
            </w:r>
          </w:p>
          <w:p w14:paraId="25F95C9D" w14:textId="7AE1F78B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Ensure that issues raised in the reports are comprehensively addressed in a timely manner</w:t>
            </w:r>
            <w:r w:rsidR="00A56CEC" w:rsidRPr="00AC6D70">
              <w:rPr>
                <w:rFonts w:ascii="Lato" w:hAnsi="Lato"/>
                <w:sz w:val="20"/>
                <w:szCs w:val="20"/>
              </w:rPr>
              <w:t>.</w:t>
            </w:r>
          </w:p>
          <w:p w14:paraId="6A62AAB4" w14:textId="213C54CE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Actively contribute to line ministry (MOH, MOES) working groups related to ASRH</w:t>
            </w:r>
            <w:r w:rsidR="00D25688" w:rsidRPr="00AC6D70">
              <w:rPr>
                <w:rFonts w:ascii="Lato" w:hAnsi="Lato"/>
                <w:sz w:val="20"/>
                <w:szCs w:val="20"/>
              </w:rPr>
              <w:t>-R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32052B" w:rsidRPr="00AC6D70">
              <w:rPr>
                <w:rFonts w:ascii="Lato" w:hAnsi="Lato"/>
                <w:sz w:val="20"/>
                <w:szCs w:val="20"/>
              </w:rPr>
              <w:t xml:space="preserve">and GBV 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to ensure working within government policies and guidelines. </w:t>
            </w:r>
          </w:p>
          <w:p w14:paraId="1C5C2A9C" w14:textId="649C018E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On a monthly basis Identify potential risks and threats to the programme and alert management on the same for action. </w:t>
            </w:r>
          </w:p>
          <w:p w14:paraId="7A218208" w14:textId="77777777" w:rsidR="00D34A63" w:rsidRPr="00AC6D70" w:rsidRDefault="00D34A63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MEAL </w:t>
            </w:r>
          </w:p>
          <w:p w14:paraId="72867918" w14:textId="49D1BD51" w:rsidR="00D34A63" w:rsidRPr="00AC6D70" w:rsidRDefault="0032052B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Support </w:t>
            </w:r>
            <w:r w:rsidR="00D25688" w:rsidRPr="00AC6D70">
              <w:rPr>
                <w:rFonts w:ascii="Lato" w:hAnsi="Lato"/>
                <w:sz w:val="20"/>
                <w:szCs w:val="20"/>
              </w:rPr>
              <w:t>RAISE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project concepts</w:t>
            </w:r>
            <w:r w:rsidR="00D34A63" w:rsidRPr="00AC6D70">
              <w:rPr>
                <w:rFonts w:ascii="Lato" w:hAnsi="Lato"/>
                <w:sz w:val="20"/>
                <w:szCs w:val="20"/>
              </w:rPr>
              <w:t xml:space="preserve"> and study processes which include assessments, </w:t>
            </w:r>
            <w:r w:rsidR="00D25688" w:rsidRPr="00AC6D70">
              <w:rPr>
                <w:rFonts w:ascii="Lato" w:hAnsi="Lato"/>
                <w:sz w:val="20"/>
                <w:szCs w:val="20"/>
              </w:rPr>
              <w:t>research</w:t>
            </w:r>
            <w:r w:rsidR="00D34A63" w:rsidRPr="00AC6D70">
              <w:rPr>
                <w:rFonts w:ascii="Lato" w:hAnsi="Lato"/>
                <w:sz w:val="20"/>
                <w:szCs w:val="20"/>
              </w:rPr>
              <w:t xml:space="preserve"> and evaluations </w:t>
            </w:r>
            <w:r w:rsidRPr="00AC6D70">
              <w:rPr>
                <w:rFonts w:ascii="Lato" w:hAnsi="Lato"/>
                <w:sz w:val="20"/>
                <w:szCs w:val="20"/>
              </w:rPr>
              <w:t>etc</w:t>
            </w:r>
            <w:r w:rsidR="00D25688" w:rsidRPr="00AC6D70">
              <w:rPr>
                <w:rFonts w:ascii="Lato" w:hAnsi="Lato"/>
                <w:sz w:val="20"/>
                <w:szCs w:val="20"/>
              </w:rPr>
              <w:t>.</w:t>
            </w:r>
          </w:p>
          <w:p w14:paraId="2BE0883A" w14:textId="2DEC33F9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Ensure that the</w:t>
            </w:r>
            <w:r w:rsidR="00D25688" w:rsidRPr="00AC6D70">
              <w:rPr>
                <w:rFonts w:ascii="Lato" w:hAnsi="Lato"/>
                <w:sz w:val="20"/>
                <w:szCs w:val="20"/>
              </w:rPr>
              <w:t xml:space="preserve"> Project advocacy activities’ quality benchmarks are monitored for quality program delivery.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5FD6F24F" w14:textId="3D4A6806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>Collecting and managing complaints and feedback in close coordination with</w:t>
            </w:r>
            <w:r w:rsidR="00D25688" w:rsidRPr="00AC6D70">
              <w:rPr>
                <w:rFonts w:ascii="Lato" w:hAnsi="Lato"/>
                <w:sz w:val="20"/>
                <w:szCs w:val="20"/>
              </w:rPr>
              <w:t xml:space="preserve"> the RAISE project MEAL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D25688" w:rsidRPr="00AC6D70">
              <w:rPr>
                <w:rFonts w:ascii="Lato" w:hAnsi="Lato"/>
                <w:sz w:val="20"/>
                <w:szCs w:val="20"/>
              </w:rPr>
              <w:t>officer.</w:t>
            </w:r>
          </w:p>
          <w:p w14:paraId="2ACE8088" w14:textId="099EE606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lastRenderedPageBreak/>
              <w:t>Ensure regular monitoring of programme results, documentation of programme, case studies, lessons learnt, significant changes and best practices and coordinating learning and reflection meetings/</w:t>
            </w:r>
            <w:r w:rsidR="00D25688" w:rsidRPr="00AC6D70">
              <w:rPr>
                <w:rFonts w:ascii="Lato" w:hAnsi="Lato"/>
                <w:sz w:val="20"/>
                <w:szCs w:val="20"/>
              </w:rPr>
              <w:t>sessions.</w:t>
            </w:r>
          </w:p>
          <w:p w14:paraId="5F6E6F30" w14:textId="6E54078F" w:rsidR="00D25688" w:rsidRPr="00AC6D70" w:rsidRDefault="00D25688" w:rsidP="00E37012">
            <w:pPr>
              <w:pStyle w:val="ListParagraph"/>
              <w:numPr>
                <w:ilvl w:val="0"/>
                <w:numId w:val="11"/>
              </w:numPr>
              <w:rPr>
                <w:rFonts w:ascii="Lato" w:hAnsi="Lato"/>
                <w:sz w:val="20"/>
                <w:lang w:val="en-US"/>
              </w:rPr>
            </w:pPr>
            <w:r w:rsidRPr="00AC6D70">
              <w:rPr>
                <w:rFonts w:ascii="Lato" w:hAnsi="Lato"/>
                <w:sz w:val="20"/>
                <w:lang w:val="en-US"/>
              </w:rPr>
              <w:t>Produce accurate, clear and consistent coordinated advocacy and communication outputs relating the project including key messages, internal, dashboards, factsheets, for media and advocacy work.</w:t>
            </w:r>
          </w:p>
          <w:p w14:paraId="267E318E" w14:textId="77777777" w:rsidR="00C62E9D" w:rsidRPr="00AC6D70" w:rsidRDefault="00C62E9D" w:rsidP="00E37012">
            <w:pPr>
              <w:ind w:left="360"/>
              <w:rPr>
                <w:rFonts w:ascii="Lato" w:hAnsi="Lato"/>
                <w:sz w:val="20"/>
                <w:lang w:val="en-US"/>
              </w:rPr>
            </w:pPr>
          </w:p>
          <w:p w14:paraId="4F25A2F8" w14:textId="77777777" w:rsidR="00D34A63" w:rsidRPr="00AC6D70" w:rsidRDefault="00D34A63" w:rsidP="00E37012">
            <w:pPr>
              <w:pStyle w:val="NoSpacing"/>
              <w:jc w:val="both"/>
              <w:rPr>
                <w:rFonts w:ascii="Lato" w:hAnsi="Lato"/>
                <w:b/>
                <w:sz w:val="20"/>
                <w:szCs w:val="20"/>
              </w:rPr>
            </w:pPr>
            <w:r w:rsidRPr="00AC6D70">
              <w:rPr>
                <w:rFonts w:ascii="Lato" w:hAnsi="Lato"/>
                <w:b/>
                <w:sz w:val="20"/>
                <w:szCs w:val="20"/>
              </w:rPr>
              <w:t xml:space="preserve">Child Safeguarding  </w:t>
            </w:r>
          </w:p>
          <w:p w14:paraId="686D832F" w14:textId="6691C63C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Work with Child Safeguarding Focal persons to ensure all </w:t>
            </w:r>
            <w:r w:rsidR="002F2D7A" w:rsidRPr="00AC6D70">
              <w:rPr>
                <w:rFonts w:ascii="Lato" w:hAnsi="Lato"/>
                <w:sz w:val="20"/>
                <w:szCs w:val="20"/>
              </w:rPr>
              <w:t>youth advocates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are </w:t>
            </w:r>
            <w:r w:rsidR="002F2D7A" w:rsidRPr="00AC6D70">
              <w:rPr>
                <w:rFonts w:ascii="Lato" w:hAnsi="Lato"/>
                <w:sz w:val="20"/>
                <w:szCs w:val="20"/>
              </w:rPr>
              <w:t>oriented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2F2D7A" w:rsidRPr="00AC6D70">
              <w:rPr>
                <w:rFonts w:ascii="Lato" w:hAnsi="Lato"/>
                <w:sz w:val="20"/>
                <w:szCs w:val="20"/>
              </w:rPr>
              <w:t>on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</w:t>
            </w:r>
            <w:r w:rsidR="00D25688" w:rsidRPr="00AC6D70">
              <w:rPr>
                <w:rFonts w:ascii="Lato" w:hAnsi="Lato"/>
                <w:sz w:val="20"/>
                <w:szCs w:val="20"/>
              </w:rPr>
              <w:t>Safeguarding.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 </w:t>
            </w:r>
          </w:p>
          <w:p w14:paraId="4C4E837B" w14:textId="1D25D03D" w:rsidR="00D34A63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Closely review documents and agreements to ensure all partners, visitors, volunteers etc. comply with Safeguarding and code of conduct </w:t>
            </w:r>
            <w:r w:rsidR="00D25688" w:rsidRPr="00AC6D70">
              <w:rPr>
                <w:rFonts w:ascii="Lato" w:hAnsi="Lato"/>
                <w:sz w:val="20"/>
                <w:szCs w:val="20"/>
              </w:rPr>
              <w:t>standards.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 </w:t>
            </w:r>
          </w:p>
          <w:p w14:paraId="50601CD1" w14:textId="07D30F24" w:rsidR="00CE54AD" w:rsidRPr="00AC6D70" w:rsidRDefault="00D34A63" w:rsidP="00E3701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Lato" w:hAnsi="Lato"/>
                <w:sz w:val="20"/>
                <w:szCs w:val="20"/>
              </w:rPr>
            </w:pPr>
            <w:r w:rsidRPr="00AC6D70">
              <w:rPr>
                <w:rFonts w:ascii="Lato" w:hAnsi="Lato"/>
                <w:sz w:val="20"/>
                <w:szCs w:val="20"/>
              </w:rPr>
              <w:t xml:space="preserve">Coordinate with line manager on identified Safeguarding issues while ensuring that all issues are reported in timely manner or as required by policy and local </w:t>
            </w:r>
            <w:r w:rsidR="00467382" w:rsidRPr="00AC6D70">
              <w:rPr>
                <w:rFonts w:ascii="Lato" w:hAnsi="Lato"/>
                <w:sz w:val="20"/>
                <w:szCs w:val="20"/>
              </w:rPr>
              <w:t>procedures.</w:t>
            </w:r>
            <w:r w:rsidRPr="00AC6D70">
              <w:rPr>
                <w:rFonts w:ascii="Lato" w:hAnsi="Lato"/>
                <w:sz w:val="20"/>
                <w:szCs w:val="20"/>
              </w:rPr>
              <w:t xml:space="preserve">  </w:t>
            </w:r>
          </w:p>
          <w:p w14:paraId="0D9344DB" w14:textId="77777777" w:rsidR="005F6185" w:rsidRPr="00AC6D70" w:rsidRDefault="005F6185" w:rsidP="00E37012">
            <w:pPr>
              <w:jc w:val="both"/>
              <w:rPr>
                <w:rFonts w:ascii="Lato" w:hAnsi="Lato" w:cs="Gill Sans MT"/>
                <w:b/>
                <w:i/>
                <w:sz w:val="20"/>
              </w:rPr>
            </w:pPr>
            <w:r w:rsidRPr="00AC6D70">
              <w:rPr>
                <w:rFonts w:ascii="Lato" w:hAnsi="Lato" w:cs="Gill Sans MT"/>
                <w:b/>
                <w:i/>
                <w:sz w:val="20"/>
              </w:rPr>
              <w:t>General:</w:t>
            </w:r>
          </w:p>
          <w:p w14:paraId="6DBFD875" w14:textId="2D0F21BF" w:rsidR="00290500" w:rsidRPr="00AC6D70" w:rsidRDefault="005F6185" w:rsidP="00E37012">
            <w:pPr>
              <w:pStyle w:val="ListParagraph"/>
              <w:numPr>
                <w:ilvl w:val="0"/>
                <w:numId w:val="11"/>
              </w:numPr>
              <w:tabs>
                <w:tab w:val="left" w:pos="2977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Comply with Save the Children policies and procedures. </w:t>
            </w:r>
          </w:p>
        </w:tc>
      </w:tr>
      <w:tr w:rsidR="005408F5" w:rsidRPr="00AC6D70" w14:paraId="3F7EA371" w14:textId="77777777" w:rsidTr="00543A17">
        <w:tc>
          <w:tcPr>
            <w:tcW w:w="9498" w:type="dxa"/>
            <w:gridSpan w:val="3"/>
          </w:tcPr>
          <w:p w14:paraId="70E46FD1" w14:textId="77777777" w:rsidR="008264D8" w:rsidRPr="00AC6D70" w:rsidRDefault="008264D8" w:rsidP="00E37012">
            <w:pPr>
              <w:snapToGrid w:val="0"/>
              <w:ind w:left="-24"/>
              <w:jc w:val="both"/>
              <w:rPr>
                <w:rFonts w:ascii="Lato" w:hAnsi="Lato" w:cs="Arial"/>
                <w:b/>
                <w:i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lastRenderedPageBreak/>
              <w:t>BEHAVIOURS (Values in Practice</w:t>
            </w:r>
            <w:r w:rsidRPr="00AC6D70">
              <w:rPr>
                <w:rFonts w:ascii="Lato" w:hAnsi="Lato" w:cs="Arial"/>
                <w:sz w:val="20"/>
              </w:rPr>
              <w:t>)</w:t>
            </w:r>
          </w:p>
          <w:p w14:paraId="147BB6D2" w14:textId="77777777" w:rsidR="008A2F11" w:rsidRPr="00AC6D70" w:rsidRDefault="008A2F11" w:rsidP="00E37012">
            <w:pPr>
              <w:spacing w:after="143"/>
              <w:jc w:val="both"/>
              <w:rPr>
                <w:rFonts w:ascii="Lato" w:hAnsi="Lato"/>
                <w:sz w:val="20"/>
              </w:rPr>
            </w:pPr>
            <w:r w:rsidRPr="00AC6D70">
              <w:rPr>
                <w:rFonts w:ascii="Lato" w:eastAsia="Gill Sans MT" w:hAnsi="Lato" w:cs="Gill Sans MT"/>
                <w:b/>
                <w:sz w:val="20"/>
              </w:rPr>
              <w:t xml:space="preserve">Accountability: </w:t>
            </w:r>
          </w:p>
          <w:p w14:paraId="6921480B" w14:textId="77777777" w:rsidR="008A2F11" w:rsidRPr="00AC6D70" w:rsidRDefault="008A2F11" w:rsidP="00E37012">
            <w:pPr>
              <w:numPr>
                <w:ilvl w:val="0"/>
                <w:numId w:val="10"/>
              </w:numPr>
              <w:spacing w:after="124"/>
              <w:jc w:val="both"/>
              <w:rPr>
                <w:rFonts w:ascii="Lato" w:hAnsi="Lato"/>
                <w:sz w:val="20"/>
              </w:rPr>
            </w:pPr>
            <w:r w:rsidRPr="00AC6D70">
              <w:rPr>
                <w:rFonts w:ascii="Lato" w:eastAsia="Gill Sans MT" w:hAnsi="Lato" w:cs="Gill Sans MT"/>
                <w:sz w:val="20"/>
              </w:rPr>
              <w:t xml:space="preserve">Holds self-accountable for making decisions, managing resources efficiently, achieving and role modelling Save the Children values. </w:t>
            </w:r>
          </w:p>
          <w:p w14:paraId="4B96E989" w14:textId="0B605051" w:rsidR="008050FA" w:rsidRPr="00AC6D70" w:rsidRDefault="008A2F11" w:rsidP="00E3701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eastAsia="Gill Sans MT" w:hAnsi="Lato" w:cs="Gill Sans MT"/>
                <w:sz w:val="20"/>
              </w:rPr>
              <w:t>Holds the team and partners accountable to deliver on their responsibilities – giving them the freedom to deliver in the best way they see fit, providing the necessary development to improve performance and applying appropriate consequences when results are not achieved.</w:t>
            </w:r>
          </w:p>
          <w:p w14:paraId="1E2B44F4" w14:textId="388E7122" w:rsidR="008A2F11" w:rsidRPr="00AC6D70" w:rsidRDefault="008A2F11" w:rsidP="00E37012">
            <w:pPr>
              <w:jc w:val="both"/>
              <w:rPr>
                <w:rFonts w:ascii="Lato" w:hAnsi="Lato" w:cs="Arial"/>
                <w:b/>
                <w:sz w:val="20"/>
                <w:lang w:val="en-US"/>
              </w:rPr>
            </w:pPr>
            <w:r w:rsidRPr="00AC6D70">
              <w:rPr>
                <w:rFonts w:ascii="Lato" w:hAnsi="Lato" w:cs="Arial"/>
                <w:b/>
                <w:sz w:val="20"/>
                <w:lang w:val="en-US"/>
              </w:rPr>
              <w:t xml:space="preserve">Ambition: </w:t>
            </w:r>
          </w:p>
          <w:p w14:paraId="7D010D05" w14:textId="25E6ED20" w:rsidR="008A2F11" w:rsidRPr="00AC6D70" w:rsidRDefault="008A2F11" w:rsidP="00E37012">
            <w:pPr>
              <w:numPr>
                <w:ilvl w:val="0"/>
                <w:numId w:val="13"/>
              </w:numPr>
              <w:jc w:val="both"/>
              <w:rPr>
                <w:rFonts w:ascii="Lato" w:hAnsi="Lato" w:cs="Arial"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 xml:space="preserve">Sets ambitious and challenging goals for themselves (and their team), takes responsibility for their own personal </w:t>
            </w:r>
            <w:r w:rsidR="0066736F" w:rsidRPr="00AC6D70">
              <w:rPr>
                <w:rFonts w:ascii="Lato" w:hAnsi="Lato" w:cs="Arial"/>
                <w:sz w:val="20"/>
                <w:lang w:val="en-US"/>
              </w:rPr>
              <w:t>development,</w:t>
            </w:r>
            <w:r w:rsidRPr="00AC6D70">
              <w:rPr>
                <w:rFonts w:ascii="Lato" w:hAnsi="Lato" w:cs="Arial"/>
                <w:sz w:val="20"/>
                <w:lang w:val="en-US"/>
              </w:rPr>
              <w:t xml:space="preserve"> and encourages others to do the same. </w:t>
            </w:r>
          </w:p>
          <w:p w14:paraId="2C5D647D" w14:textId="77777777" w:rsidR="008A2F11" w:rsidRPr="00AC6D70" w:rsidRDefault="008A2F11" w:rsidP="00E37012">
            <w:pPr>
              <w:numPr>
                <w:ilvl w:val="0"/>
                <w:numId w:val="13"/>
              </w:numPr>
              <w:jc w:val="both"/>
              <w:rPr>
                <w:rFonts w:ascii="Lato" w:hAnsi="Lato" w:cs="Arial"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 xml:space="preserve">Widely shares their personal vision for Save the Children, engages and motivates others. </w:t>
            </w:r>
          </w:p>
          <w:p w14:paraId="0E29EF66" w14:textId="0084CF0A" w:rsidR="008A2F11" w:rsidRPr="00AC6D70" w:rsidRDefault="008A2F11" w:rsidP="00E3701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>Future orientated, thinks strategically.</w:t>
            </w:r>
          </w:p>
          <w:p w14:paraId="0131BE56" w14:textId="77777777" w:rsidR="008A2F11" w:rsidRPr="00AC6D70" w:rsidRDefault="008A2F11" w:rsidP="00E37012">
            <w:pPr>
              <w:jc w:val="both"/>
              <w:rPr>
                <w:rFonts w:ascii="Lato" w:hAnsi="Lato" w:cs="Arial"/>
                <w:b/>
                <w:sz w:val="20"/>
                <w:lang w:val="en-US"/>
              </w:rPr>
            </w:pPr>
            <w:r w:rsidRPr="00AC6D70">
              <w:rPr>
                <w:rFonts w:ascii="Lato" w:hAnsi="Lato" w:cs="Arial"/>
                <w:b/>
                <w:sz w:val="20"/>
                <w:lang w:val="en-US"/>
              </w:rPr>
              <w:t xml:space="preserve">Collaboration: </w:t>
            </w:r>
          </w:p>
          <w:p w14:paraId="6C5F8F61" w14:textId="77777777" w:rsidR="008A2F11" w:rsidRPr="00AC6D70" w:rsidRDefault="008A2F11" w:rsidP="00E37012">
            <w:pPr>
              <w:numPr>
                <w:ilvl w:val="0"/>
                <w:numId w:val="14"/>
              </w:numPr>
              <w:jc w:val="both"/>
              <w:rPr>
                <w:rFonts w:ascii="Lato" w:hAnsi="Lato" w:cs="Arial"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 xml:space="preserve">Builds and maintains effective relationships with their team, colleagues, Members and external partners and supporters. </w:t>
            </w:r>
          </w:p>
          <w:p w14:paraId="290C678A" w14:textId="2006FBA6" w:rsidR="008A2F11" w:rsidRPr="00AC6D70" w:rsidRDefault="0066736F" w:rsidP="00E37012">
            <w:pPr>
              <w:numPr>
                <w:ilvl w:val="0"/>
                <w:numId w:val="14"/>
              </w:numPr>
              <w:jc w:val="both"/>
              <w:rPr>
                <w:rFonts w:ascii="Lato" w:hAnsi="Lato" w:cs="Arial"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>Values diversity</w:t>
            </w:r>
            <w:r w:rsidR="008A2F11" w:rsidRPr="00AC6D70">
              <w:rPr>
                <w:rFonts w:ascii="Lato" w:hAnsi="Lato" w:cs="Arial"/>
                <w:sz w:val="20"/>
                <w:lang w:val="en-US"/>
              </w:rPr>
              <w:t xml:space="preserve"> sees it as a source of competitive strength. </w:t>
            </w:r>
          </w:p>
          <w:p w14:paraId="21AD1270" w14:textId="55B3DC13" w:rsidR="008A2F11" w:rsidRPr="00AC6D70" w:rsidRDefault="008A2F11" w:rsidP="00E37012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>Approachable, good listener, easy to talk to.</w:t>
            </w:r>
          </w:p>
          <w:p w14:paraId="0E016701" w14:textId="77777777" w:rsidR="002049A9" w:rsidRPr="00AC6D70" w:rsidRDefault="002049A9" w:rsidP="00E37012">
            <w:pPr>
              <w:jc w:val="both"/>
              <w:rPr>
                <w:rFonts w:ascii="Lato" w:hAnsi="Lato" w:cs="Arial"/>
                <w:b/>
                <w:sz w:val="20"/>
                <w:lang w:val="en-US"/>
              </w:rPr>
            </w:pPr>
            <w:r w:rsidRPr="00AC6D70">
              <w:rPr>
                <w:rFonts w:ascii="Lato" w:hAnsi="Lato" w:cs="Arial"/>
                <w:b/>
                <w:sz w:val="20"/>
                <w:lang w:val="en-US"/>
              </w:rPr>
              <w:t xml:space="preserve">Creativity: </w:t>
            </w:r>
          </w:p>
          <w:p w14:paraId="66D94BE1" w14:textId="77777777" w:rsidR="002049A9" w:rsidRPr="00AC6D70" w:rsidRDefault="002049A9" w:rsidP="00E37012">
            <w:pPr>
              <w:numPr>
                <w:ilvl w:val="0"/>
                <w:numId w:val="15"/>
              </w:numPr>
              <w:jc w:val="both"/>
              <w:rPr>
                <w:rFonts w:ascii="Lato" w:hAnsi="Lato" w:cs="Arial"/>
                <w:sz w:val="20"/>
                <w:lang w:val="en-US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 xml:space="preserve">Develops and encourages new and innovative solutions. </w:t>
            </w:r>
          </w:p>
          <w:p w14:paraId="7F47E259" w14:textId="3940F19F" w:rsidR="008A2F11" w:rsidRPr="00AC6D70" w:rsidRDefault="002049A9" w:rsidP="00E3701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>Willing to take disciplined risks.</w:t>
            </w:r>
          </w:p>
          <w:p w14:paraId="589FD8A2" w14:textId="77777777" w:rsidR="002049A9" w:rsidRPr="00AC6D70" w:rsidRDefault="002049A9" w:rsidP="00E37012">
            <w:pPr>
              <w:jc w:val="both"/>
              <w:rPr>
                <w:rFonts w:ascii="Lato" w:hAnsi="Lato" w:cs="Arial"/>
                <w:b/>
                <w:sz w:val="20"/>
                <w:lang w:val="en-US"/>
              </w:rPr>
            </w:pPr>
            <w:r w:rsidRPr="00AC6D70">
              <w:rPr>
                <w:rFonts w:ascii="Lato" w:hAnsi="Lato" w:cs="Arial"/>
                <w:b/>
                <w:sz w:val="20"/>
                <w:lang w:val="en-US"/>
              </w:rPr>
              <w:t xml:space="preserve">Integrity: </w:t>
            </w:r>
          </w:p>
          <w:p w14:paraId="6F9EF089" w14:textId="6AF1D764" w:rsidR="008A2F11" w:rsidRPr="00AC6D70" w:rsidRDefault="002049A9" w:rsidP="00E3701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sz w:val="20"/>
                <w:lang w:val="en-US"/>
              </w:rPr>
              <w:t>Honest, encourages openness and transparency</w:t>
            </w:r>
            <w:r w:rsidR="00E079DD" w:rsidRPr="00AC6D70">
              <w:rPr>
                <w:rFonts w:ascii="Lato" w:hAnsi="Lato" w:cs="Arial"/>
                <w:sz w:val="20"/>
                <w:lang w:val="en-US"/>
              </w:rPr>
              <w:t>.</w:t>
            </w:r>
          </w:p>
        </w:tc>
      </w:tr>
      <w:tr w:rsidR="005408F5" w:rsidRPr="00AC6D70" w14:paraId="02325D88" w14:textId="77777777" w:rsidTr="00543A17">
        <w:tc>
          <w:tcPr>
            <w:tcW w:w="9498" w:type="dxa"/>
            <w:gridSpan w:val="3"/>
          </w:tcPr>
          <w:p w14:paraId="785100A3" w14:textId="77777777" w:rsidR="002B21C3" w:rsidRPr="00AC6D70" w:rsidRDefault="00ED102A" w:rsidP="00E37012">
            <w:pPr>
              <w:jc w:val="both"/>
              <w:rPr>
                <w:rFonts w:ascii="Lato" w:hAnsi="Lato" w:cs="Arial"/>
                <w:b/>
                <w:i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 xml:space="preserve">QUALIFICATIONS  </w:t>
            </w:r>
          </w:p>
          <w:p w14:paraId="31937D15" w14:textId="0B02C42F" w:rsidR="00C60474" w:rsidRPr="00AC6D70" w:rsidRDefault="00E079DD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Minimum of a </w:t>
            </w:r>
            <w:r w:rsidR="00075F91" w:rsidRPr="00AC6D70">
              <w:rPr>
                <w:rFonts w:ascii="Lato" w:hAnsi="Lato" w:cs="Arial"/>
                <w:sz w:val="20"/>
              </w:rPr>
              <w:t>bachelor’s degree</w:t>
            </w:r>
            <w:r w:rsidRPr="00AC6D70">
              <w:rPr>
                <w:rFonts w:ascii="Lato" w:hAnsi="Lato" w:cs="Arial"/>
                <w:sz w:val="20"/>
              </w:rPr>
              <w:t xml:space="preserve"> in </w:t>
            </w:r>
            <w:r w:rsidR="00574615" w:rsidRPr="00AC6D70">
              <w:rPr>
                <w:rFonts w:ascii="Lato" w:hAnsi="Lato" w:cs="Arial"/>
                <w:sz w:val="20"/>
              </w:rPr>
              <w:t xml:space="preserve">political science, </w:t>
            </w:r>
            <w:r w:rsidR="0066736F" w:rsidRPr="00AC6D70">
              <w:rPr>
                <w:rFonts w:ascii="Lato" w:hAnsi="Lato" w:cs="Arial"/>
                <w:sz w:val="20"/>
              </w:rPr>
              <w:t>Governance, Mass</w:t>
            </w:r>
            <w:r w:rsidR="00655AE6" w:rsidRPr="00AC6D70">
              <w:rPr>
                <w:rFonts w:ascii="Lato" w:hAnsi="Lato" w:cs="Arial"/>
                <w:sz w:val="20"/>
              </w:rPr>
              <w:t xml:space="preserve"> communication,</w:t>
            </w:r>
            <w:r w:rsidR="00574615" w:rsidRPr="00AC6D70">
              <w:rPr>
                <w:rFonts w:ascii="Lato" w:hAnsi="Lato" w:cs="Arial"/>
                <w:sz w:val="20"/>
              </w:rPr>
              <w:t xml:space="preserve"> International Development or </w:t>
            </w:r>
            <w:r w:rsidR="00156691" w:rsidRPr="00AC6D70">
              <w:rPr>
                <w:rFonts w:ascii="Lato" w:hAnsi="Lato" w:cs="Arial"/>
                <w:sz w:val="20"/>
              </w:rPr>
              <w:t>community develo</w:t>
            </w:r>
            <w:r w:rsidR="006F4DC4" w:rsidRPr="00AC6D70">
              <w:rPr>
                <w:rFonts w:ascii="Lato" w:hAnsi="Lato" w:cs="Arial"/>
                <w:sz w:val="20"/>
              </w:rPr>
              <w:t>pment</w:t>
            </w:r>
            <w:r w:rsidRPr="00AC6D70">
              <w:rPr>
                <w:rFonts w:ascii="Lato" w:hAnsi="Lato" w:cs="Arial"/>
                <w:sz w:val="20"/>
              </w:rPr>
              <w:t xml:space="preserve"> with experience in ASRHR </w:t>
            </w:r>
            <w:r w:rsidR="00466BE6" w:rsidRPr="00AC6D70">
              <w:rPr>
                <w:rFonts w:ascii="Lato" w:hAnsi="Lato" w:cs="Arial"/>
                <w:sz w:val="20"/>
              </w:rPr>
              <w:t xml:space="preserve">and GBV </w:t>
            </w:r>
            <w:r w:rsidRPr="00AC6D70">
              <w:rPr>
                <w:rFonts w:ascii="Lato" w:hAnsi="Lato" w:cs="Arial"/>
                <w:sz w:val="20"/>
              </w:rPr>
              <w:t>programming</w:t>
            </w:r>
            <w:r w:rsidR="0066736F" w:rsidRPr="00AC6D70">
              <w:rPr>
                <w:rFonts w:ascii="Lato" w:hAnsi="Lato" w:cs="Arial"/>
                <w:sz w:val="20"/>
              </w:rPr>
              <w:t xml:space="preserve"> and Post</w:t>
            </w:r>
            <w:r w:rsidRPr="00AC6D70">
              <w:rPr>
                <w:rFonts w:ascii="Lato" w:hAnsi="Lato" w:cs="Arial"/>
                <w:sz w:val="20"/>
              </w:rPr>
              <w:t xml:space="preserve"> graduate training in either public health, Health Systems Strengthening, Community Health, Reproductive Health, </w:t>
            </w:r>
            <w:r w:rsidR="0066736F" w:rsidRPr="00AC6D70">
              <w:rPr>
                <w:rFonts w:ascii="Lato" w:hAnsi="Lato" w:cs="Arial"/>
                <w:sz w:val="20"/>
              </w:rPr>
              <w:t>Gender, Advocacy.</w:t>
            </w:r>
          </w:p>
        </w:tc>
      </w:tr>
      <w:tr w:rsidR="005408F5" w:rsidRPr="00AC6D70" w14:paraId="586DA031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613AE825" w14:textId="5326EA02" w:rsidR="00543A17" w:rsidRPr="00AC6D70" w:rsidRDefault="00543A17" w:rsidP="00E37012">
            <w:p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EXPERIENCE AND SKILLS</w:t>
            </w:r>
          </w:p>
          <w:p w14:paraId="2BE8C70F" w14:textId="77777777" w:rsidR="00EE3C6E" w:rsidRPr="00AC6D70" w:rsidRDefault="00EE3C6E" w:rsidP="00E37012">
            <w:pPr>
              <w:ind w:left="360"/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Essential</w:t>
            </w:r>
          </w:p>
          <w:p w14:paraId="7CBFE6F8" w14:textId="55D97A67" w:rsidR="00E079DD" w:rsidRPr="00AC6D70" w:rsidRDefault="00E079DD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At least 3 years’ progressive experience in </w:t>
            </w:r>
            <w:r w:rsidR="0066736F" w:rsidRPr="00AC6D70">
              <w:rPr>
                <w:rFonts w:ascii="Lato" w:hAnsi="Lato" w:cs="Arial"/>
                <w:sz w:val="20"/>
              </w:rPr>
              <w:t xml:space="preserve">SRH-R </w:t>
            </w:r>
            <w:r w:rsidR="006F4DC4" w:rsidRPr="00AC6D70">
              <w:rPr>
                <w:rFonts w:ascii="Lato" w:hAnsi="Lato" w:cs="Arial"/>
                <w:sz w:val="20"/>
              </w:rPr>
              <w:t>advocacy work, as well as contributing to development and implementation of advocacy strategies</w:t>
            </w:r>
            <w:r w:rsidRPr="00AC6D70">
              <w:rPr>
                <w:rFonts w:ascii="Lato" w:hAnsi="Lato" w:cs="Arial"/>
                <w:sz w:val="20"/>
              </w:rPr>
              <w:t xml:space="preserve">. </w:t>
            </w:r>
          </w:p>
          <w:p w14:paraId="2431F987" w14:textId="59583993" w:rsidR="006F4DC4" w:rsidRPr="00AC6D70" w:rsidRDefault="006F4DC4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Highly knowledgeable of Child Rights Governance; Public Investment in Children.</w:t>
            </w:r>
          </w:p>
          <w:p w14:paraId="28A5AA06" w14:textId="2BD0E1B3" w:rsidR="006F4DC4" w:rsidRPr="00AC6D70" w:rsidRDefault="006F4DC4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Exc</w:t>
            </w:r>
            <w:r w:rsidR="0066736F" w:rsidRPr="00AC6D70">
              <w:rPr>
                <w:rFonts w:ascii="Lato" w:hAnsi="Lato" w:cs="Arial"/>
                <w:sz w:val="20"/>
              </w:rPr>
              <w:t>ell</w:t>
            </w:r>
            <w:r w:rsidRPr="00AC6D70">
              <w:rPr>
                <w:rFonts w:ascii="Lato" w:hAnsi="Lato" w:cs="Arial"/>
                <w:sz w:val="20"/>
              </w:rPr>
              <w:t>ent understanding of Uganda’s budget cycle (at sub county, district and National level)</w:t>
            </w:r>
            <w:r w:rsidR="0066736F" w:rsidRPr="00AC6D70">
              <w:rPr>
                <w:rFonts w:ascii="Lato" w:hAnsi="Lato" w:cs="Arial"/>
                <w:sz w:val="20"/>
              </w:rPr>
              <w:t>.</w:t>
            </w:r>
          </w:p>
          <w:p w14:paraId="622B2BEE" w14:textId="5349945A" w:rsidR="006F4DC4" w:rsidRPr="00AC6D70" w:rsidRDefault="006F4DC4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Superior in written and communication skills (English) including ability to translate complex arguments into accessible English for a </w:t>
            </w:r>
            <w:r w:rsidR="0066736F" w:rsidRPr="00AC6D70">
              <w:rPr>
                <w:rFonts w:ascii="Lato" w:hAnsi="Lato" w:cs="Arial"/>
                <w:sz w:val="20"/>
              </w:rPr>
              <w:t>non-specialist</w:t>
            </w:r>
            <w:r w:rsidRPr="00AC6D70">
              <w:rPr>
                <w:rFonts w:ascii="Lato" w:hAnsi="Lato" w:cs="Arial"/>
                <w:sz w:val="20"/>
              </w:rPr>
              <w:t xml:space="preserve"> audience, and ability to write articles that would be published in accordance with SCI communications procedures. </w:t>
            </w:r>
          </w:p>
          <w:p w14:paraId="13F9ED51" w14:textId="782C4446" w:rsidR="006F4DC4" w:rsidRPr="00AC6D70" w:rsidRDefault="006F4DC4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Excellent verbal and communication skills, </w:t>
            </w:r>
            <w:r w:rsidR="006D0A9A" w:rsidRPr="00AC6D70">
              <w:rPr>
                <w:rFonts w:ascii="Lato" w:hAnsi="Lato" w:cs="Arial"/>
                <w:sz w:val="20"/>
              </w:rPr>
              <w:t>appropriate high level of external representation (for example lobbying with sub county and district stakeholders)</w:t>
            </w:r>
          </w:p>
          <w:p w14:paraId="55443B99" w14:textId="6EDD17EB" w:rsidR="006D0A9A" w:rsidRPr="00AC6D70" w:rsidRDefault="006D0A9A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Experience in developing advocacy strategies, knowledge, and understanding of a range of advocacy techniques. </w:t>
            </w:r>
          </w:p>
          <w:p w14:paraId="32EB779A" w14:textId="3BF06E0F" w:rsidR="00B86138" w:rsidRPr="00AC6D70" w:rsidRDefault="00B86138" w:rsidP="00E3701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Experience in team work and outstanding inter-personal communication skills.</w:t>
            </w:r>
          </w:p>
          <w:p w14:paraId="1C295F58" w14:textId="415CA247" w:rsidR="00EE3C6E" w:rsidRPr="00AC6D70" w:rsidRDefault="00075F91" w:rsidP="00E37012">
            <w:p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Desirable</w:t>
            </w:r>
          </w:p>
          <w:p w14:paraId="1F9DC11A" w14:textId="77777777" w:rsidR="00E079DD" w:rsidRPr="00AC6D70" w:rsidRDefault="00E079DD" w:rsidP="00E37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Strong analytical skills and strategic planning abilities. </w:t>
            </w:r>
          </w:p>
          <w:p w14:paraId="0205C044" w14:textId="77777777" w:rsidR="00E079DD" w:rsidRPr="00AC6D70" w:rsidRDefault="00E079DD" w:rsidP="00E37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lastRenderedPageBreak/>
              <w:t xml:space="preserve">Ability to establish and maintain conducive collegial relations and perform effectively with partners. </w:t>
            </w:r>
          </w:p>
          <w:p w14:paraId="6CA8B415" w14:textId="77777777" w:rsidR="00E079DD" w:rsidRPr="00AC6D70" w:rsidRDefault="00E079DD" w:rsidP="00E37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Computer literacy and excellent documentation skills are a must. </w:t>
            </w:r>
          </w:p>
          <w:p w14:paraId="7CD659A9" w14:textId="77777777" w:rsidR="00E079DD" w:rsidRPr="00AC6D70" w:rsidRDefault="00E079DD" w:rsidP="00E37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Highly developed cultural awareness and ability to work well in an international environment with people from diverse backgrounds and cultures. </w:t>
            </w:r>
          </w:p>
          <w:p w14:paraId="7A3B8516" w14:textId="6F8F6F86" w:rsidR="00BB36E4" w:rsidRPr="00AC6D70" w:rsidRDefault="00E079DD" w:rsidP="00E370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Ability to intervene with crisis management or troubleshooting as necessary.   </w:t>
            </w:r>
          </w:p>
        </w:tc>
      </w:tr>
      <w:tr w:rsidR="005408F5" w:rsidRPr="00AC6D70" w14:paraId="0D894F95" w14:textId="77777777" w:rsidTr="00EF1BB6">
        <w:trPr>
          <w:trHeight w:val="425"/>
        </w:trPr>
        <w:tc>
          <w:tcPr>
            <w:tcW w:w="9498" w:type="dxa"/>
            <w:gridSpan w:val="3"/>
          </w:tcPr>
          <w:p w14:paraId="00A753BE" w14:textId="77777777" w:rsidR="00CE502B" w:rsidRPr="00AC6D70" w:rsidRDefault="00CE502B" w:rsidP="00E37012">
            <w:p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lastRenderedPageBreak/>
              <w:t>Additional job responsibilities</w:t>
            </w:r>
          </w:p>
          <w:p w14:paraId="2E444EA1" w14:textId="08035675" w:rsidR="00480895" w:rsidRPr="00AC6D70" w:rsidRDefault="00B76A6A" w:rsidP="00E37012">
            <w:pPr>
              <w:pStyle w:val="ListParagraph"/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/>
                <w:sz w:val="20"/>
              </w:rPr>
              <w:t>Perform any other duties as may be assigned from time to time by the line manager.</w:t>
            </w:r>
          </w:p>
        </w:tc>
      </w:tr>
      <w:tr w:rsidR="005408F5" w:rsidRPr="00AC6D70" w14:paraId="0416C979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7BEC4FB" w14:textId="77777777" w:rsidR="00F069CA" w:rsidRPr="00AC6D70" w:rsidRDefault="00F069CA" w:rsidP="00E37012">
            <w:p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 xml:space="preserve">Equal Opportunities </w:t>
            </w:r>
          </w:p>
          <w:p w14:paraId="1C97BC12" w14:textId="77777777" w:rsidR="00F069CA" w:rsidRPr="00AC6D70" w:rsidRDefault="00F069CA" w:rsidP="00E370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The </w:t>
            </w:r>
            <w:r w:rsidR="00F5619F" w:rsidRPr="00AC6D70">
              <w:rPr>
                <w:rFonts w:ascii="Lato" w:hAnsi="Lato" w:cs="Arial"/>
                <w:sz w:val="20"/>
              </w:rPr>
              <w:t>role</w:t>
            </w:r>
            <w:r w:rsidRPr="00AC6D70">
              <w:rPr>
                <w:rFonts w:ascii="Lato" w:hAnsi="Lato" w:cs="Arial"/>
                <w:sz w:val="20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408F5" w:rsidRPr="00AC6D70" w14:paraId="174BE54C" w14:textId="77777777" w:rsidTr="00543A17">
        <w:tc>
          <w:tcPr>
            <w:tcW w:w="9498" w:type="dxa"/>
            <w:gridSpan w:val="3"/>
          </w:tcPr>
          <w:p w14:paraId="793BCCA5" w14:textId="77777777" w:rsidR="00520EAC" w:rsidRPr="00AC6D70" w:rsidRDefault="00520EAC" w:rsidP="00E37012">
            <w:pPr>
              <w:jc w:val="both"/>
              <w:rPr>
                <w:rFonts w:ascii="Lato" w:hAnsi="Lato"/>
                <w:b/>
                <w:sz w:val="20"/>
              </w:rPr>
            </w:pPr>
            <w:r w:rsidRPr="00AC6D70">
              <w:rPr>
                <w:rFonts w:ascii="Lato" w:hAnsi="Lato"/>
                <w:b/>
                <w:sz w:val="20"/>
              </w:rPr>
              <w:t>Child Safeguarding:</w:t>
            </w:r>
          </w:p>
          <w:p w14:paraId="7F72AFA2" w14:textId="77777777" w:rsidR="00296416" w:rsidRPr="00AC6D70" w:rsidRDefault="00296416" w:rsidP="00E37012">
            <w:pPr>
              <w:numPr>
                <w:ilvl w:val="0"/>
                <w:numId w:val="6"/>
              </w:numPr>
              <w:spacing w:before="57" w:after="76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Take responsibility to review, understand and declare commitment to observe and implement child safeguarding policy. </w:t>
            </w:r>
          </w:p>
          <w:p w14:paraId="6DC8CA3E" w14:textId="5AC9D3A5" w:rsidR="00296416" w:rsidRPr="00AC6D70" w:rsidRDefault="00296416" w:rsidP="00E37012">
            <w:pPr>
              <w:numPr>
                <w:ilvl w:val="0"/>
                <w:numId w:val="6"/>
              </w:numPr>
              <w:spacing w:before="57" w:after="76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Closely work with supervisors and or, Child Safeguarding Focal persons to ensure all child abuse or potential risks to children are recorded, </w:t>
            </w:r>
            <w:r w:rsidR="00075F91" w:rsidRPr="00AC6D70">
              <w:rPr>
                <w:rFonts w:ascii="Lato" w:hAnsi="Lato" w:cs="Arial"/>
                <w:sz w:val="20"/>
              </w:rPr>
              <w:t>reported,</w:t>
            </w:r>
            <w:r w:rsidRPr="00AC6D70">
              <w:rPr>
                <w:rFonts w:ascii="Lato" w:hAnsi="Lato" w:cs="Arial"/>
                <w:sz w:val="20"/>
              </w:rPr>
              <w:t xml:space="preserve"> and </w:t>
            </w:r>
            <w:r w:rsidR="00075F91" w:rsidRPr="00AC6D70">
              <w:rPr>
                <w:rFonts w:ascii="Lato" w:hAnsi="Lato" w:cs="Arial"/>
                <w:sz w:val="20"/>
              </w:rPr>
              <w:t>filed.</w:t>
            </w:r>
          </w:p>
          <w:p w14:paraId="0626BDCC" w14:textId="1FAFA5AD" w:rsidR="00520EAC" w:rsidRPr="00AC6D70" w:rsidRDefault="00296416" w:rsidP="00E37012">
            <w:pPr>
              <w:numPr>
                <w:ilvl w:val="0"/>
                <w:numId w:val="6"/>
              </w:numPr>
              <w:spacing w:before="57" w:after="76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 xml:space="preserve">Observe confidentiality of all child information that may come to your possession either by virtue of your position as a SCI staff or unintentionally </w:t>
            </w:r>
          </w:p>
        </w:tc>
      </w:tr>
      <w:tr w:rsidR="005408F5" w:rsidRPr="00AC6D70" w14:paraId="31B93B63" w14:textId="77777777" w:rsidTr="00543A17">
        <w:tc>
          <w:tcPr>
            <w:tcW w:w="9498" w:type="dxa"/>
            <w:gridSpan w:val="3"/>
          </w:tcPr>
          <w:p w14:paraId="55A85233" w14:textId="77777777" w:rsidR="00F069CA" w:rsidRPr="00AC6D70" w:rsidRDefault="00F069CA" w:rsidP="00E37012">
            <w:pPr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Health and Safety</w:t>
            </w:r>
          </w:p>
          <w:p w14:paraId="35665435" w14:textId="77777777" w:rsidR="00F069CA" w:rsidRPr="00AC6D70" w:rsidRDefault="00F5619F" w:rsidP="00E37012">
            <w:pPr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The role</w:t>
            </w:r>
            <w:r w:rsidR="00F069CA" w:rsidRPr="00AC6D70">
              <w:rPr>
                <w:rFonts w:ascii="Lato" w:hAnsi="Lato" w:cs="Arial"/>
                <w:sz w:val="20"/>
              </w:rPr>
              <w:t xml:space="preserve"> holder is required to carry out the duties in accordance with SCI Health and Safety policies and procedures.</w:t>
            </w:r>
          </w:p>
        </w:tc>
      </w:tr>
      <w:tr w:rsidR="00451AF7" w:rsidRPr="00AC6D70" w14:paraId="742497F5" w14:textId="77777777" w:rsidTr="00543A17">
        <w:tc>
          <w:tcPr>
            <w:tcW w:w="9498" w:type="dxa"/>
            <w:gridSpan w:val="3"/>
          </w:tcPr>
          <w:p w14:paraId="4CBD029D" w14:textId="77777777" w:rsidR="00451AF7" w:rsidRPr="00AC6D70" w:rsidRDefault="00A27F88" w:rsidP="00E37012">
            <w:pPr>
              <w:jc w:val="both"/>
              <w:rPr>
                <w:rFonts w:ascii="Lato" w:hAnsi="Lato"/>
                <w:b/>
                <w:sz w:val="20"/>
              </w:rPr>
            </w:pPr>
            <w:r w:rsidRPr="00AC6D70">
              <w:rPr>
                <w:rFonts w:ascii="Lato" w:hAnsi="Lato"/>
                <w:b/>
                <w:sz w:val="20"/>
              </w:rPr>
              <w:t>Judgment and Decision-Making:</w:t>
            </w:r>
          </w:p>
          <w:p w14:paraId="7CE4E4A5" w14:textId="71C2437E" w:rsidR="00A27F88" w:rsidRPr="00AC6D70" w:rsidRDefault="00E079DD" w:rsidP="00E37012">
            <w:pPr>
              <w:spacing w:before="57" w:after="76"/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sz w:val="20"/>
              </w:rPr>
              <w:t>The jobholder has a</w:t>
            </w:r>
            <w:r w:rsidR="00141699" w:rsidRPr="00AC6D70">
              <w:rPr>
                <w:rFonts w:ascii="Lato" w:hAnsi="Lato" w:cs="Arial"/>
                <w:sz w:val="20"/>
              </w:rPr>
              <w:t xml:space="preserve"> high</w:t>
            </w:r>
            <w:r w:rsidRPr="00AC6D70">
              <w:rPr>
                <w:rFonts w:ascii="Lato" w:hAnsi="Lato" w:cs="Arial"/>
                <w:sz w:val="20"/>
              </w:rPr>
              <w:t xml:space="preserve"> level of decision-making authority and is authorized to make decisions/take actions on </w:t>
            </w:r>
            <w:r w:rsidR="00141699" w:rsidRPr="00AC6D70">
              <w:rPr>
                <w:rFonts w:ascii="Lato" w:hAnsi="Lato" w:cs="Arial"/>
                <w:sz w:val="20"/>
              </w:rPr>
              <w:t>most of the</w:t>
            </w:r>
            <w:r w:rsidRPr="00AC6D70">
              <w:rPr>
                <w:rFonts w:ascii="Lato" w:hAnsi="Lato" w:cs="Arial"/>
                <w:sz w:val="20"/>
              </w:rPr>
              <w:t xml:space="preserve"> </w:t>
            </w:r>
            <w:r w:rsidR="003C567B" w:rsidRPr="00AC6D70">
              <w:rPr>
                <w:rFonts w:ascii="Lato" w:hAnsi="Lato" w:cs="Arial"/>
                <w:sz w:val="20"/>
              </w:rPr>
              <w:t>intervention</w:t>
            </w:r>
            <w:r w:rsidR="00141699" w:rsidRPr="00AC6D70">
              <w:rPr>
                <w:rFonts w:ascii="Lato" w:hAnsi="Lato" w:cs="Arial"/>
                <w:sz w:val="20"/>
              </w:rPr>
              <w:t>s</w:t>
            </w:r>
            <w:r w:rsidR="003C567B" w:rsidRPr="00AC6D70">
              <w:rPr>
                <w:rFonts w:ascii="Lato" w:hAnsi="Lato" w:cs="Arial"/>
                <w:sz w:val="20"/>
              </w:rPr>
              <w:t>.</w:t>
            </w:r>
          </w:p>
        </w:tc>
      </w:tr>
      <w:tr w:rsidR="005408F5" w:rsidRPr="00AC6D70" w14:paraId="01F821BF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A281F68" w14:textId="6AADB7FD" w:rsidR="00F069CA" w:rsidRPr="00AC6D70" w:rsidRDefault="00F069CA" w:rsidP="00E37012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JD written by</w:t>
            </w:r>
            <w:r w:rsidR="00183B33" w:rsidRPr="00AC6D70">
              <w:rPr>
                <w:rFonts w:ascii="Lato" w:hAnsi="Lato" w:cs="Arial"/>
                <w:b/>
                <w:sz w:val="20"/>
              </w:rPr>
              <w:t>:</w:t>
            </w:r>
            <w:r w:rsidR="000955C8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0499579" w14:textId="455A291A" w:rsidR="00F069CA" w:rsidRPr="00AC6D70" w:rsidRDefault="00F069CA" w:rsidP="00E37012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Date</w:t>
            </w:r>
            <w:r w:rsidR="00CB20F1" w:rsidRPr="00AC6D70">
              <w:rPr>
                <w:rFonts w:ascii="Lato" w:hAnsi="Lato" w:cs="Arial"/>
                <w:b/>
                <w:sz w:val="20"/>
              </w:rPr>
              <w:t>:</w:t>
            </w:r>
            <w:r w:rsidR="006B7ADE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="00141699" w:rsidRPr="00AC6D70">
              <w:rPr>
                <w:rFonts w:ascii="Lato" w:hAnsi="Lato" w:cs="Arial"/>
                <w:b/>
                <w:sz w:val="20"/>
              </w:rPr>
              <w:t>18</w:t>
            </w:r>
            <w:r w:rsidR="008050FA" w:rsidRPr="00AC6D70">
              <w:rPr>
                <w:rFonts w:ascii="Lato" w:hAnsi="Lato" w:cs="Arial"/>
                <w:b/>
                <w:sz w:val="20"/>
                <w:vertAlign w:val="superscript"/>
              </w:rPr>
              <w:t>th</w:t>
            </w:r>
            <w:r w:rsidR="008050FA" w:rsidRPr="00AC6D70">
              <w:rPr>
                <w:rFonts w:ascii="Lato" w:hAnsi="Lato" w:cs="Arial"/>
                <w:b/>
                <w:sz w:val="20"/>
              </w:rPr>
              <w:t xml:space="preserve"> J</w:t>
            </w:r>
            <w:r w:rsidR="00141699" w:rsidRPr="00AC6D70">
              <w:rPr>
                <w:rFonts w:ascii="Lato" w:hAnsi="Lato" w:cs="Arial"/>
                <w:b/>
                <w:sz w:val="20"/>
              </w:rPr>
              <w:t>uly</w:t>
            </w:r>
            <w:r w:rsidR="008050FA" w:rsidRPr="00AC6D70">
              <w:rPr>
                <w:rFonts w:ascii="Lato" w:hAnsi="Lato" w:cs="Arial"/>
                <w:b/>
                <w:sz w:val="20"/>
              </w:rPr>
              <w:t xml:space="preserve"> 202</w:t>
            </w:r>
            <w:r w:rsidR="00AE3C15" w:rsidRPr="00AC6D70">
              <w:rPr>
                <w:rFonts w:ascii="Lato" w:hAnsi="Lato" w:cs="Arial"/>
                <w:b/>
                <w:sz w:val="20"/>
              </w:rPr>
              <w:t>3</w:t>
            </w:r>
          </w:p>
        </w:tc>
      </w:tr>
      <w:tr w:rsidR="005408F5" w:rsidRPr="00AC6D70" w14:paraId="5C55EFF8" w14:textId="77777777" w:rsidTr="00F069CA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733473F" w14:textId="34B8FB94" w:rsidR="00F069CA" w:rsidRPr="00AC6D70" w:rsidRDefault="00F069CA" w:rsidP="00E37012">
            <w:pPr>
              <w:tabs>
                <w:tab w:val="left" w:pos="1134"/>
              </w:tabs>
              <w:jc w:val="both"/>
              <w:rPr>
                <w:rFonts w:ascii="Lato" w:hAnsi="Lato" w:cs="Arial"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JD agreed by:</w:t>
            </w:r>
            <w:r w:rsidR="000955C8" w:rsidRPr="00AC6D70">
              <w:rPr>
                <w:rFonts w:ascii="Lato" w:hAnsi="Lato" w:cs="Arial"/>
                <w:b/>
                <w:sz w:val="20"/>
              </w:rPr>
              <w:t xml:space="preserve"> </w:t>
            </w:r>
          </w:p>
        </w:tc>
        <w:tc>
          <w:tcPr>
            <w:tcW w:w="4820" w:type="dxa"/>
          </w:tcPr>
          <w:p w14:paraId="754111D4" w14:textId="5DEB5C73" w:rsidR="00F069CA" w:rsidRPr="00AC6D70" w:rsidRDefault="00F069CA" w:rsidP="00E37012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Date:</w:t>
            </w:r>
            <w:r w:rsidR="006B7ADE" w:rsidRPr="00AC6D70">
              <w:rPr>
                <w:rFonts w:ascii="Lato" w:hAnsi="Lato" w:cs="Arial"/>
                <w:b/>
                <w:sz w:val="20"/>
              </w:rPr>
              <w:t xml:space="preserve"> </w:t>
            </w:r>
            <w:r w:rsidR="00075F91" w:rsidRPr="00AC6D70">
              <w:rPr>
                <w:rFonts w:ascii="Lato" w:hAnsi="Lato" w:cs="Arial"/>
                <w:b/>
                <w:sz w:val="20"/>
              </w:rPr>
              <w:t>19</w:t>
            </w:r>
            <w:r w:rsidR="00075F91" w:rsidRPr="00AC6D70">
              <w:rPr>
                <w:rFonts w:ascii="Lato" w:hAnsi="Lato" w:cs="Arial"/>
                <w:b/>
                <w:sz w:val="20"/>
                <w:vertAlign w:val="superscript"/>
              </w:rPr>
              <w:t>th</w:t>
            </w:r>
            <w:r w:rsidR="00075F91" w:rsidRPr="00AC6D70">
              <w:rPr>
                <w:rFonts w:ascii="Lato" w:hAnsi="Lato" w:cs="Arial"/>
                <w:b/>
                <w:sz w:val="20"/>
              </w:rPr>
              <w:t xml:space="preserve"> July 2023 </w:t>
            </w:r>
          </w:p>
        </w:tc>
      </w:tr>
      <w:tr w:rsidR="005408F5" w:rsidRPr="00AC6D70" w14:paraId="1893BA81" w14:textId="77777777" w:rsidTr="00F069CA">
        <w:trPr>
          <w:trHeight w:val="425"/>
        </w:trPr>
        <w:tc>
          <w:tcPr>
            <w:tcW w:w="4678" w:type="dxa"/>
            <w:gridSpan w:val="2"/>
          </w:tcPr>
          <w:p w14:paraId="67E3E3F8" w14:textId="48CCFF41" w:rsidR="00F069CA" w:rsidRPr="00AC6D70" w:rsidRDefault="00F5619F" w:rsidP="00E37012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U</w:t>
            </w:r>
            <w:r w:rsidR="00F069CA" w:rsidRPr="00AC6D70">
              <w:rPr>
                <w:rFonts w:ascii="Lato" w:hAnsi="Lato" w:cs="Arial"/>
                <w:b/>
                <w:sz w:val="20"/>
              </w:rPr>
              <w:t>pdated By:</w:t>
            </w:r>
            <w:r w:rsidR="00F740DD" w:rsidRPr="00AC6D70">
              <w:rPr>
                <w:rFonts w:ascii="Lato" w:hAnsi="Lato" w:cs="Arial"/>
                <w:sz w:val="20"/>
              </w:rPr>
              <w:t xml:space="preserve"> </w:t>
            </w:r>
            <w:r w:rsidR="00075F91" w:rsidRPr="00AC6D70">
              <w:rPr>
                <w:rFonts w:ascii="Lato" w:hAnsi="Lato" w:cs="Arial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CAD89FF" w14:textId="0BF11B9C" w:rsidR="00F069CA" w:rsidRPr="00AC6D70" w:rsidRDefault="00F069CA" w:rsidP="00E37012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Date</w:t>
            </w:r>
            <w:r w:rsidR="00CB20F1" w:rsidRPr="00AC6D70">
              <w:rPr>
                <w:rFonts w:ascii="Lato" w:hAnsi="Lato" w:cs="Arial"/>
                <w:b/>
                <w:sz w:val="20"/>
              </w:rPr>
              <w:t>:</w:t>
            </w:r>
            <w:r w:rsidR="00075F91" w:rsidRPr="00AC6D70">
              <w:rPr>
                <w:rFonts w:ascii="Lato" w:hAnsi="Lato" w:cs="Arial"/>
                <w:b/>
                <w:sz w:val="20"/>
              </w:rPr>
              <w:t>20</w:t>
            </w:r>
            <w:r w:rsidR="00075F91" w:rsidRPr="00AC6D70">
              <w:rPr>
                <w:rFonts w:ascii="Lato" w:hAnsi="Lato" w:cs="Arial"/>
                <w:b/>
                <w:sz w:val="20"/>
                <w:vertAlign w:val="superscript"/>
              </w:rPr>
              <w:t>th</w:t>
            </w:r>
            <w:r w:rsidR="00075F91" w:rsidRPr="00AC6D70">
              <w:rPr>
                <w:rFonts w:ascii="Lato" w:hAnsi="Lato" w:cs="Arial"/>
                <w:b/>
                <w:sz w:val="20"/>
              </w:rPr>
              <w:t xml:space="preserve"> July 2023</w:t>
            </w:r>
          </w:p>
        </w:tc>
      </w:tr>
      <w:tr w:rsidR="005408F5" w:rsidRPr="00AC6D70" w14:paraId="5814EE10" w14:textId="77777777" w:rsidTr="00543A17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666A98C" w14:textId="77777777" w:rsidR="00F069CA" w:rsidRPr="00AC6D70" w:rsidRDefault="00F069CA" w:rsidP="00E37012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Evaluated</w:t>
            </w:r>
            <w:r w:rsidR="00183B33" w:rsidRPr="00AC6D70">
              <w:rPr>
                <w:rFonts w:ascii="Lato" w:hAnsi="Lato" w:cs="Arial"/>
                <w:b/>
                <w:sz w:val="20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B835306" w14:textId="77777777" w:rsidR="00F069CA" w:rsidRPr="00AC6D70" w:rsidRDefault="00F069CA" w:rsidP="00E37012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20"/>
              </w:rPr>
            </w:pPr>
            <w:r w:rsidRPr="00AC6D70">
              <w:rPr>
                <w:rFonts w:ascii="Lato" w:hAnsi="Lato" w:cs="Arial"/>
                <w:b/>
                <w:sz w:val="20"/>
              </w:rPr>
              <w:t>Date</w:t>
            </w:r>
            <w:r w:rsidR="00CB20F1" w:rsidRPr="00AC6D70">
              <w:rPr>
                <w:rFonts w:ascii="Lato" w:hAnsi="Lato" w:cs="Arial"/>
                <w:b/>
                <w:sz w:val="20"/>
              </w:rPr>
              <w:t>:</w:t>
            </w:r>
          </w:p>
        </w:tc>
      </w:tr>
    </w:tbl>
    <w:p w14:paraId="3E3619C2" w14:textId="77777777" w:rsidR="007D26DC" w:rsidRPr="00AC6D70" w:rsidRDefault="007D26DC" w:rsidP="00E37012">
      <w:pPr>
        <w:jc w:val="both"/>
        <w:rPr>
          <w:rFonts w:ascii="Lato" w:hAnsi="Lato" w:cs="Arial"/>
          <w:sz w:val="20"/>
        </w:rPr>
      </w:pPr>
    </w:p>
    <w:p w14:paraId="3C870177" w14:textId="77777777" w:rsidR="007D26DC" w:rsidRPr="00AC6D70" w:rsidRDefault="007D26DC" w:rsidP="00E37012">
      <w:pPr>
        <w:jc w:val="both"/>
        <w:rPr>
          <w:rFonts w:ascii="Lato" w:hAnsi="Lato" w:cs="Arial"/>
          <w:sz w:val="20"/>
        </w:rPr>
      </w:pPr>
    </w:p>
    <w:p w14:paraId="225011D7" w14:textId="77777777" w:rsidR="00B83E89" w:rsidRPr="00AC6D70" w:rsidRDefault="00B83E89" w:rsidP="00E37012">
      <w:pPr>
        <w:jc w:val="both"/>
        <w:rPr>
          <w:rFonts w:ascii="Lato" w:hAnsi="Lato" w:cs="Arial"/>
          <w:sz w:val="20"/>
        </w:rPr>
      </w:pPr>
    </w:p>
    <w:sectPr w:rsidR="00B83E89" w:rsidRPr="00AC6D70" w:rsidSect="00AD1D32">
      <w:headerReference w:type="default" r:id="rId11"/>
      <w:pgSz w:w="11906" w:h="16838"/>
      <w:pgMar w:top="144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0EDF" w14:textId="77777777" w:rsidR="005742E6" w:rsidRDefault="005742E6">
      <w:r>
        <w:separator/>
      </w:r>
    </w:p>
  </w:endnote>
  <w:endnote w:type="continuationSeparator" w:id="0">
    <w:p w14:paraId="52125F7E" w14:textId="77777777" w:rsidR="005742E6" w:rsidRDefault="005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6A2C" w14:textId="77777777" w:rsidR="005742E6" w:rsidRDefault="005742E6">
      <w:r>
        <w:separator/>
      </w:r>
    </w:p>
  </w:footnote>
  <w:footnote w:type="continuationSeparator" w:id="0">
    <w:p w14:paraId="48526675" w14:textId="77777777" w:rsidR="005742E6" w:rsidRDefault="0057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738A" w14:textId="25F242F7" w:rsidR="001B2A90" w:rsidRPr="00AC6D70" w:rsidRDefault="00AC6D70" w:rsidP="00F55B51">
    <w:pPr>
      <w:pStyle w:val="Header"/>
      <w:ind w:left="-142"/>
      <w:jc w:val="center"/>
      <w:rPr>
        <w:rFonts w:ascii="Lato" w:hAnsi="Lato" w:cs="Arial"/>
        <w:b/>
        <w:smallCaps/>
        <w:sz w:val="22"/>
        <w:szCs w:val="22"/>
      </w:rPr>
    </w:pPr>
    <w:r w:rsidRPr="00AC6D70">
      <w:rPr>
        <w:rFonts w:ascii="Lato" w:hAnsi="Lato" w:cs="Arial"/>
        <w:b/>
        <w:smallCaps/>
        <w:noProof/>
        <w:sz w:val="22"/>
        <w:szCs w:val="22"/>
        <w:lang w:eastAsia="en-GB"/>
      </w:rPr>
      <w:pict w14:anchorId="3B3AA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62.2pt;margin-top:-26.9pt;width:132pt;height:26.55pt;z-index:251657728;visibility:visible;mso-wrap-edited:f">
          <v:imagedata r:id="rId1" o:title=""/>
        </v:shape>
      </w:pict>
    </w:r>
    <w:r w:rsidR="00F5619F" w:rsidRPr="00AC6D70">
      <w:rPr>
        <w:rFonts w:ascii="Lato" w:hAnsi="Lato" w:cs="Arial"/>
        <w:b/>
        <w:smallCaps/>
        <w:sz w:val="22"/>
        <w:szCs w:val="22"/>
      </w:rPr>
      <w:t xml:space="preserve">SAVE THE CHILDREN INTERNATIONAL </w:t>
    </w:r>
  </w:p>
  <w:p w14:paraId="151348FB" w14:textId="77777777" w:rsidR="001B2A90" w:rsidRPr="00AC6D70" w:rsidRDefault="00F5619F" w:rsidP="00F55B51">
    <w:pPr>
      <w:pStyle w:val="Header"/>
      <w:ind w:left="-142"/>
      <w:jc w:val="center"/>
      <w:rPr>
        <w:rFonts w:ascii="Lato" w:hAnsi="Lato" w:cs="Arial"/>
        <w:b/>
        <w:smallCaps/>
        <w:sz w:val="22"/>
        <w:szCs w:val="22"/>
      </w:rPr>
    </w:pPr>
    <w:r w:rsidRPr="00AC6D70">
      <w:rPr>
        <w:rFonts w:ascii="Lato" w:hAnsi="Lato" w:cs="Arial"/>
        <w:b/>
        <w:smallCaps/>
        <w:sz w:val="22"/>
        <w:szCs w:val="22"/>
      </w:rPr>
      <w:t>ROLE PROFILE</w:t>
    </w:r>
  </w:p>
  <w:p w14:paraId="1FE3827A" w14:textId="5507C3E0" w:rsidR="001B2A90" w:rsidRPr="00770638" w:rsidRDefault="001B2A90" w:rsidP="00F55B51">
    <w:pPr>
      <w:pStyle w:val="Header"/>
      <w:ind w:left="-142"/>
      <w:jc w:val="center"/>
      <w:rPr>
        <w:rFonts w:ascii="Arial" w:hAnsi="Arial" w:cs="Arial"/>
        <w:b/>
        <w:smallCaps/>
        <w:sz w:val="28"/>
        <w:szCs w:val="28"/>
      </w:rPr>
    </w:pPr>
    <w:r w:rsidRPr="00770638">
      <w:rPr>
        <w:rFonts w:ascii="Arial" w:hAnsi="Arial" w:cs="Arial"/>
        <w:b/>
        <w:smallCap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207712C"/>
    <w:multiLevelType w:val="hybridMultilevel"/>
    <w:tmpl w:val="C794EAB0"/>
    <w:lvl w:ilvl="0" w:tplc="A76A117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42A84"/>
    <w:multiLevelType w:val="hybridMultilevel"/>
    <w:tmpl w:val="6F86D1B6"/>
    <w:lvl w:ilvl="0" w:tplc="A76A117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5646F"/>
    <w:multiLevelType w:val="hybridMultilevel"/>
    <w:tmpl w:val="D494BAA0"/>
    <w:lvl w:ilvl="0" w:tplc="A76A117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1D37"/>
    <w:multiLevelType w:val="hybridMultilevel"/>
    <w:tmpl w:val="F0D6E3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401A"/>
    <w:multiLevelType w:val="hybridMultilevel"/>
    <w:tmpl w:val="3BD6EC5E"/>
    <w:lvl w:ilvl="0" w:tplc="ABC67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6E69036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1" w15:restartNumberingAfterBreak="0">
    <w:nsid w:val="24342094"/>
    <w:multiLevelType w:val="hybridMultilevel"/>
    <w:tmpl w:val="66683582"/>
    <w:lvl w:ilvl="0" w:tplc="A76A117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0B8C"/>
    <w:multiLevelType w:val="hybridMultilevel"/>
    <w:tmpl w:val="FD7634B4"/>
    <w:lvl w:ilvl="0" w:tplc="A76A1172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BB51BA6"/>
    <w:multiLevelType w:val="hybridMultilevel"/>
    <w:tmpl w:val="E976DB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72C3"/>
    <w:multiLevelType w:val="hybridMultilevel"/>
    <w:tmpl w:val="E50CC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A1B42"/>
    <w:multiLevelType w:val="hybridMultilevel"/>
    <w:tmpl w:val="B27E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91314"/>
    <w:multiLevelType w:val="hybridMultilevel"/>
    <w:tmpl w:val="37AA0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131D"/>
    <w:multiLevelType w:val="hybridMultilevel"/>
    <w:tmpl w:val="DAE88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32242"/>
    <w:multiLevelType w:val="hybridMultilevel"/>
    <w:tmpl w:val="E24C3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0"/>
  </w:num>
  <w:num w:numId="5">
    <w:abstractNumId w:val="16"/>
  </w:num>
  <w:num w:numId="6">
    <w:abstractNumId w:val="20"/>
  </w:num>
  <w:num w:numId="7">
    <w:abstractNumId w:val="8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2"/>
  </w:num>
  <w:num w:numId="13">
    <w:abstractNumId w:val="6"/>
  </w:num>
  <w:num w:numId="14">
    <w:abstractNumId w:val="5"/>
  </w:num>
  <w:num w:numId="15">
    <w:abstractNumId w:val="11"/>
  </w:num>
  <w:num w:numId="16">
    <w:abstractNumId w:val="17"/>
  </w:num>
  <w:num w:numId="1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5B0A"/>
    <w:rsid w:val="00007D0B"/>
    <w:rsid w:val="000115D7"/>
    <w:rsid w:val="00014716"/>
    <w:rsid w:val="00026DED"/>
    <w:rsid w:val="000407E2"/>
    <w:rsid w:val="000439E4"/>
    <w:rsid w:val="00045FC8"/>
    <w:rsid w:val="0005010D"/>
    <w:rsid w:val="0006724D"/>
    <w:rsid w:val="00067E1A"/>
    <w:rsid w:val="00075F91"/>
    <w:rsid w:val="00084D08"/>
    <w:rsid w:val="00084D78"/>
    <w:rsid w:val="00090635"/>
    <w:rsid w:val="00091A58"/>
    <w:rsid w:val="00092DD0"/>
    <w:rsid w:val="000955C8"/>
    <w:rsid w:val="000A0163"/>
    <w:rsid w:val="000A7C75"/>
    <w:rsid w:val="000B02DF"/>
    <w:rsid w:val="000B2430"/>
    <w:rsid w:val="000B4009"/>
    <w:rsid w:val="000D3335"/>
    <w:rsid w:val="000D5F1A"/>
    <w:rsid w:val="000E09C6"/>
    <w:rsid w:val="000E337A"/>
    <w:rsid w:val="000F1399"/>
    <w:rsid w:val="000F2220"/>
    <w:rsid w:val="00112177"/>
    <w:rsid w:val="00130512"/>
    <w:rsid w:val="00132F96"/>
    <w:rsid w:val="00141699"/>
    <w:rsid w:val="0014304A"/>
    <w:rsid w:val="001479D7"/>
    <w:rsid w:val="0015099B"/>
    <w:rsid w:val="0015532E"/>
    <w:rsid w:val="00156691"/>
    <w:rsid w:val="00174203"/>
    <w:rsid w:val="0017754D"/>
    <w:rsid w:val="00183416"/>
    <w:rsid w:val="00183B33"/>
    <w:rsid w:val="00191255"/>
    <w:rsid w:val="00197A5F"/>
    <w:rsid w:val="001B2A90"/>
    <w:rsid w:val="001B461D"/>
    <w:rsid w:val="001C42B1"/>
    <w:rsid w:val="001D1F88"/>
    <w:rsid w:val="001D3005"/>
    <w:rsid w:val="001E12AA"/>
    <w:rsid w:val="001E3518"/>
    <w:rsid w:val="0020454A"/>
    <w:rsid w:val="002049A9"/>
    <w:rsid w:val="00205C36"/>
    <w:rsid w:val="002065ED"/>
    <w:rsid w:val="00223588"/>
    <w:rsid w:val="00225770"/>
    <w:rsid w:val="00237823"/>
    <w:rsid w:val="00241EC8"/>
    <w:rsid w:val="00244DCD"/>
    <w:rsid w:val="00255049"/>
    <w:rsid w:val="00267F7F"/>
    <w:rsid w:val="002724D4"/>
    <w:rsid w:val="00287B36"/>
    <w:rsid w:val="00287DB4"/>
    <w:rsid w:val="00290500"/>
    <w:rsid w:val="002916E8"/>
    <w:rsid w:val="00296416"/>
    <w:rsid w:val="00297321"/>
    <w:rsid w:val="00297EEF"/>
    <w:rsid w:val="002A74D0"/>
    <w:rsid w:val="002B21C3"/>
    <w:rsid w:val="002C6263"/>
    <w:rsid w:val="002C7CA6"/>
    <w:rsid w:val="002D3C21"/>
    <w:rsid w:val="002D4A35"/>
    <w:rsid w:val="002E170D"/>
    <w:rsid w:val="002E34C0"/>
    <w:rsid w:val="002E75BB"/>
    <w:rsid w:val="002F02E6"/>
    <w:rsid w:val="002F0AE7"/>
    <w:rsid w:val="002F1448"/>
    <w:rsid w:val="002F2D7A"/>
    <w:rsid w:val="00304CFA"/>
    <w:rsid w:val="00311A89"/>
    <w:rsid w:val="0032052B"/>
    <w:rsid w:val="00323EDC"/>
    <w:rsid w:val="00324580"/>
    <w:rsid w:val="00341E13"/>
    <w:rsid w:val="00370EB9"/>
    <w:rsid w:val="003738E3"/>
    <w:rsid w:val="00382DCB"/>
    <w:rsid w:val="003852DB"/>
    <w:rsid w:val="0038662E"/>
    <w:rsid w:val="0039330B"/>
    <w:rsid w:val="003A0831"/>
    <w:rsid w:val="003B081D"/>
    <w:rsid w:val="003B12C9"/>
    <w:rsid w:val="003B2EB5"/>
    <w:rsid w:val="003B7B75"/>
    <w:rsid w:val="003C0A7E"/>
    <w:rsid w:val="003C30B0"/>
    <w:rsid w:val="003C567B"/>
    <w:rsid w:val="003C5EB8"/>
    <w:rsid w:val="003E0952"/>
    <w:rsid w:val="003F0059"/>
    <w:rsid w:val="003F505D"/>
    <w:rsid w:val="00407466"/>
    <w:rsid w:val="004134DD"/>
    <w:rsid w:val="004140A8"/>
    <w:rsid w:val="00416FB8"/>
    <w:rsid w:val="004308D0"/>
    <w:rsid w:val="00432456"/>
    <w:rsid w:val="00434D92"/>
    <w:rsid w:val="00451AF7"/>
    <w:rsid w:val="00456024"/>
    <w:rsid w:val="004570E6"/>
    <w:rsid w:val="00457479"/>
    <w:rsid w:val="00462A0B"/>
    <w:rsid w:val="00466794"/>
    <w:rsid w:val="00466BE6"/>
    <w:rsid w:val="00467382"/>
    <w:rsid w:val="004721FD"/>
    <w:rsid w:val="004757CF"/>
    <w:rsid w:val="00480895"/>
    <w:rsid w:val="00482382"/>
    <w:rsid w:val="004830BE"/>
    <w:rsid w:val="00483CC9"/>
    <w:rsid w:val="004852D8"/>
    <w:rsid w:val="004855D2"/>
    <w:rsid w:val="00493703"/>
    <w:rsid w:val="00496AA6"/>
    <w:rsid w:val="00497D14"/>
    <w:rsid w:val="004B2994"/>
    <w:rsid w:val="004C2411"/>
    <w:rsid w:val="004C3FFF"/>
    <w:rsid w:val="004C44EA"/>
    <w:rsid w:val="004D18AD"/>
    <w:rsid w:val="004D52FD"/>
    <w:rsid w:val="004E2B71"/>
    <w:rsid w:val="00502CDE"/>
    <w:rsid w:val="0051029D"/>
    <w:rsid w:val="00514D77"/>
    <w:rsid w:val="00520EAC"/>
    <w:rsid w:val="00527172"/>
    <w:rsid w:val="00534308"/>
    <w:rsid w:val="005358D9"/>
    <w:rsid w:val="005408F5"/>
    <w:rsid w:val="00540D91"/>
    <w:rsid w:val="00543A17"/>
    <w:rsid w:val="00553DE4"/>
    <w:rsid w:val="00556228"/>
    <w:rsid w:val="005567EF"/>
    <w:rsid w:val="00556B70"/>
    <w:rsid w:val="005602C8"/>
    <w:rsid w:val="00561CBD"/>
    <w:rsid w:val="005742E6"/>
    <w:rsid w:val="00574615"/>
    <w:rsid w:val="00586599"/>
    <w:rsid w:val="005A3AF4"/>
    <w:rsid w:val="005A6945"/>
    <w:rsid w:val="005C1C51"/>
    <w:rsid w:val="005D08E0"/>
    <w:rsid w:val="005D3604"/>
    <w:rsid w:val="005F138E"/>
    <w:rsid w:val="005F161F"/>
    <w:rsid w:val="005F1B87"/>
    <w:rsid w:val="005F6185"/>
    <w:rsid w:val="00600E9D"/>
    <w:rsid w:val="00601D69"/>
    <w:rsid w:val="00604262"/>
    <w:rsid w:val="006047D9"/>
    <w:rsid w:val="00611A1A"/>
    <w:rsid w:val="006171BF"/>
    <w:rsid w:val="00621910"/>
    <w:rsid w:val="0062206E"/>
    <w:rsid w:val="006224AD"/>
    <w:rsid w:val="00624CD4"/>
    <w:rsid w:val="00640C69"/>
    <w:rsid w:val="00647D3A"/>
    <w:rsid w:val="00650B8B"/>
    <w:rsid w:val="00652A42"/>
    <w:rsid w:val="00653D7E"/>
    <w:rsid w:val="00655AE6"/>
    <w:rsid w:val="006607EF"/>
    <w:rsid w:val="00662BDC"/>
    <w:rsid w:val="00666101"/>
    <w:rsid w:val="0066736F"/>
    <w:rsid w:val="00685AE1"/>
    <w:rsid w:val="0069007F"/>
    <w:rsid w:val="0069034A"/>
    <w:rsid w:val="006934BA"/>
    <w:rsid w:val="006A391E"/>
    <w:rsid w:val="006B7ADE"/>
    <w:rsid w:val="006D0A9A"/>
    <w:rsid w:val="006D3CEE"/>
    <w:rsid w:val="006D7BC5"/>
    <w:rsid w:val="006E6FBA"/>
    <w:rsid w:val="006F46C2"/>
    <w:rsid w:val="006F4DC4"/>
    <w:rsid w:val="0072183D"/>
    <w:rsid w:val="00743D76"/>
    <w:rsid w:val="00756550"/>
    <w:rsid w:val="00762004"/>
    <w:rsid w:val="00770638"/>
    <w:rsid w:val="00775488"/>
    <w:rsid w:val="007770CA"/>
    <w:rsid w:val="0078206C"/>
    <w:rsid w:val="007830B1"/>
    <w:rsid w:val="007915D9"/>
    <w:rsid w:val="00794B55"/>
    <w:rsid w:val="007972FE"/>
    <w:rsid w:val="007A25EA"/>
    <w:rsid w:val="007B47F6"/>
    <w:rsid w:val="007B5338"/>
    <w:rsid w:val="007C5DAB"/>
    <w:rsid w:val="007D09D0"/>
    <w:rsid w:val="007D26DC"/>
    <w:rsid w:val="007D3755"/>
    <w:rsid w:val="007E5379"/>
    <w:rsid w:val="007F0E5A"/>
    <w:rsid w:val="007F13A8"/>
    <w:rsid w:val="007F3ECE"/>
    <w:rsid w:val="007F729D"/>
    <w:rsid w:val="008050FA"/>
    <w:rsid w:val="00805BE2"/>
    <w:rsid w:val="00812016"/>
    <w:rsid w:val="00812732"/>
    <w:rsid w:val="008178C0"/>
    <w:rsid w:val="00820830"/>
    <w:rsid w:val="00821409"/>
    <w:rsid w:val="00822219"/>
    <w:rsid w:val="00824024"/>
    <w:rsid w:val="008264D8"/>
    <w:rsid w:val="008361A2"/>
    <w:rsid w:val="00843724"/>
    <w:rsid w:val="00850C04"/>
    <w:rsid w:val="00853280"/>
    <w:rsid w:val="008617FE"/>
    <w:rsid w:val="00861AD1"/>
    <w:rsid w:val="008653AB"/>
    <w:rsid w:val="008712FD"/>
    <w:rsid w:val="008751CC"/>
    <w:rsid w:val="0088006A"/>
    <w:rsid w:val="008830E1"/>
    <w:rsid w:val="0089251F"/>
    <w:rsid w:val="008A071A"/>
    <w:rsid w:val="008A2DEB"/>
    <w:rsid w:val="008A2F11"/>
    <w:rsid w:val="008A4FC7"/>
    <w:rsid w:val="008B1357"/>
    <w:rsid w:val="008B2053"/>
    <w:rsid w:val="008B4EA0"/>
    <w:rsid w:val="008C5A62"/>
    <w:rsid w:val="00902C5A"/>
    <w:rsid w:val="0090541F"/>
    <w:rsid w:val="009135D1"/>
    <w:rsid w:val="00917D0B"/>
    <w:rsid w:val="00920C0C"/>
    <w:rsid w:val="00920E86"/>
    <w:rsid w:val="00920FDB"/>
    <w:rsid w:val="00921058"/>
    <w:rsid w:val="00927BE8"/>
    <w:rsid w:val="0093169D"/>
    <w:rsid w:val="009356CE"/>
    <w:rsid w:val="009376FF"/>
    <w:rsid w:val="00950787"/>
    <w:rsid w:val="009547DB"/>
    <w:rsid w:val="0098416F"/>
    <w:rsid w:val="00984B86"/>
    <w:rsid w:val="00993EF4"/>
    <w:rsid w:val="00996A30"/>
    <w:rsid w:val="009C17CE"/>
    <w:rsid w:val="009D22D1"/>
    <w:rsid w:val="009D2BAF"/>
    <w:rsid w:val="009E3F2E"/>
    <w:rsid w:val="009F2B95"/>
    <w:rsid w:val="00A10E83"/>
    <w:rsid w:val="00A216F3"/>
    <w:rsid w:val="00A27F88"/>
    <w:rsid w:val="00A30DD9"/>
    <w:rsid w:val="00A33FAA"/>
    <w:rsid w:val="00A449FC"/>
    <w:rsid w:val="00A454C4"/>
    <w:rsid w:val="00A50785"/>
    <w:rsid w:val="00A56833"/>
    <w:rsid w:val="00A56CEC"/>
    <w:rsid w:val="00A62515"/>
    <w:rsid w:val="00A6746E"/>
    <w:rsid w:val="00A813BD"/>
    <w:rsid w:val="00A9158C"/>
    <w:rsid w:val="00A966D7"/>
    <w:rsid w:val="00AA135C"/>
    <w:rsid w:val="00AA77CC"/>
    <w:rsid w:val="00AB12DE"/>
    <w:rsid w:val="00AB19B7"/>
    <w:rsid w:val="00AB2CE5"/>
    <w:rsid w:val="00AB3262"/>
    <w:rsid w:val="00AB7B62"/>
    <w:rsid w:val="00AC6D70"/>
    <w:rsid w:val="00AC7F69"/>
    <w:rsid w:val="00AD1D32"/>
    <w:rsid w:val="00AD38C8"/>
    <w:rsid w:val="00AE1232"/>
    <w:rsid w:val="00AE3C15"/>
    <w:rsid w:val="00B04818"/>
    <w:rsid w:val="00B109CA"/>
    <w:rsid w:val="00B11958"/>
    <w:rsid w:val="00B14F8E"/>
    <w:rsid w:val="00B21B76"/>
    <w:rsid w:val="00B21CB1"/>
    <w:rsid w:val="00B50FDF"/>
    <w:rsid w:val="00B5365E"/>
    <w:rsid w:val="00B654CB"/>
    <w:rsid w:val="00B76A6A"/>
    <w:rsid w:val="00B830C1"/>
    <w:rsid w:val="00B83E89"/>
    <w:rsid w:val="00B84E72"/>
    <w:rsid w:val="00B85F11"/>
    <w:rsid w:val="00B86138"/>
    <w:rsid w:val="00B87350"/>
    <w:rsid w:val="00B87511"/>
    <w:rsid w:val="00B9157F"/>
    <w:rsid w:val="00B91EEA"/>
    <w:rsid w:val="00BA2A12"/>
    <w:rsid w:val="00BB36E4"/>
    <w:rsid w:val="00BB5DD2"/>
    <w:rsid w:val="00BB748F"/>
    <w:rsid w:val="00BC471B"/>
    <w:rsid w:val="00BE22BF"/>
    <w:rsid w:val="00BE3A33"/>
    <w:rsid w:val="00BE556E"/>
    <w:rsid w:val="00C01DEF"/>
    <w:rsid w:val="00C07CAF"/>
    <w:rsid w:val="00C13528"/>
    <w:rsid w:val="00C15D29"/>
    <w:rsid w:val="00C21E23"/>
    <w:rsid w:val="00C23392"/>
    <w:rsid w:val="00C34EA2"/>
    <w:rsid w:val="00C419F5"/>
    <w:rsid w:val="00C47223"/>
    <w:rsid w:val="00C60474"/>
    <w:rsid w:val="00C61C6F"/>
    <w:rsid w:val="00C6257E"/>
    <w:rsid w:val="00C62E9D"/>
    <w:rsid w:val="00C707F1"/>
    <w:rsid w:val="00C71F41"/>
    <w:rsid w:val="00C82E63"/>
    <w:rsid w:val="00C84349"/>
    <w:rsid w:val="00C95100"/>
    <w:rsid w:val="00C978E6"/>
    <w:rsid w:val="00CA3D46"/>
    <w:rsid w:val="00CA3F52"/>
    <w:rsid w:val="00CB20F1"/>
    <w:rsid w:val="00CC309F"/>
    <w:rsid w:val="00CE502B"/>
    <w:rsid w:val="00CE54AD"/>
    <w:rsid w:val="00D06B19"/>
    <w:rsid w:val="00D2499F"/>
    <w:rsid w:val="00D25688"/>
    <w:rsid w:val="00D26A11"/>
    <w:rsid w:val="00D26C4F"/>
    <w:rsid w:val="00D329A6"/>
    <w:rsid w:val="00D33A59"/>
    <w:rsid w:val="00D34A63"/>
    <w:rsid w:val="00D37492"/>
    <w:rsid w:val="00D42548"/>
    <w:rsid w:val="00D43470"/>
    <w:rsid w:val="00D5085F"/>
    <w:rsid w:val="00D5170C"/>
    <w:rsid w:val="00D520E4"/>
    <w:rsid w:val="00D645E2"/>
    <w:rsid w:val="00D64C59"/>
    <w:rsid w:val="00D82182"/>
    <w:rsid w:val="00D83ADE"/>
    <w:rsid w:val="00D94B31"/>
    <w:rsid w:val="00DA0D53"/>
    <w:rsid w:val="00DB49BD"/>
    <w:rsid w:val="00DD42FF"/>
    <w:rsid w:val="00DE27F7"/>
    <w:rsid w:val="00DE7E80"/>
    <w:rsid w:val="00DF31B1"/>
    <w:rsid w:val="00DF42F4"/>
    <w:rsid w:val="00E03B54"/>
    <w:rsid w:val="00E079DD"/>
    <w:rsid w:val="00E14DF1"/>
    <w:rsid w:val="00E2250C"/>
    <w:rsid w:val="00E25B88"/>
    <w:rsid w:val="00E37012"/>
    <w:rsid w:val="00E53475"/>
    <w:rsid w:val="00E722A3"/>
    <w:rsid w:val="00E760A1"/>
    <w:rsid w:val="00E770EB"/>
    <w:rsid w:val="00E77359"/>
    <w:rsid w:val="00E811D0"/>
    <w:rsid w:val="00E83956"/>
    <w:rsid w:val="00E84FA1"/>
    <w:rsid w:val="00E855B0"/>
    <w:rsid w:val="00E976A5"/>
    <w:rsid w:val="00EA19E3"/>
    <w:rsid w:val="00EA358B"/>
    <w:rsid w:val="00EA44F5"/>
    <w:rsid w:val="00EB1BA4"/>
    <w:rsid w:val="00EC167C"/>
    <w:rsid w:val="00EC1B3B"/>
    <w:rsid w:val="00EC3A06"/>
    <w:rsid w:val="00EC4AE5"/>
    <w:rsid w:val="00ED102A"/>
    <w:rsid w:val="00EE1775"/>
    <w:rsid w:val="00EE3C6E"/>
    <w:rsid w:val="00EE3D91"/>
    <w:rsid w:val="00EE4321"/>
    <w:rsid w:val="00EE48C1"/>
    <w:rsid w:val="00EF0236"/>
    <w:rsid w:val="00EF1BB6"/>
    <w:rsid w:val="00EF20E6"/>
    <w:rsid w:val="00EF2189"/>
    <w:rsid w:val="00EF33BF"/>
    <w:rsid w:val="00F02B5B"/>
    <w:rsid w:val="00F04F9D"/>
    <w:rsid w:val="00F069CA"/>
    <w:rsid w:val="00F44AC7"/>
    <w:rsid w:val="00F523B3"/>
    <w:rsid w:val="00F55B51"/>
    <w:rsid w:val="00F5619F"/>
    <w:rsid w:val="00F706C7"/>
    <w:rsid w:val="00F73DCC"/>
    <w:rsid w:val="00F740DD"/>
    <w:rsid w:val="00F74645"/>
    <w:rsid w:val="00F75527"/>
    <w:rsid w:val="00F77C01"/>
    <w:rsid w:val="00F810FA"/>
    <w:rsid w:val="00F9086D"/>
    <w:rsid w:val="00FC1020"/>
    <w:rsid w:val="00FC188A"/>
    <w:rsid w:val="00FC67B6"/>
    <w:rsid w:val="00FC7920"/>
    <w:rsid w:val="00FE6D48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10234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D91"/>
    <w:pPr>
      <w:ind w:left="720"/>
      <w:contextualSpacing/>
    </w:pPr>
  </w:style>
  <w:style w:type="paragraph" w:styleId="NoSpacing">
    <w:name w:val="No Spacing"/>
    <w:uiPriority w:val="1"/>
    <w:qFormat/>
    <w:rsid w:val="006661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5F77FF17BA48855BC3117AFE94D0" ma:contentTypeVersion="12" ma:contentTypeDescription="Create a new document." ma:contentTypeScope="" ma:versionID="832943b7648b11283f433266733ca5f4">
  <xsd:schema xmlns:xsd="http://www.w3.org/2001/XMLSchema" xmlns:xs="http://www.w3.org/2001/XMLSchema" xmlns:p="http://schemas.microsoft.com/office/2006/metadata/properties" xmlns:ns3="a7351978-d837-4d68-b727-e2fdb2a79a06" xmlns:ns4="55162b83-2b99-4cec-8cd8-48e42fbb8280" targetNamespace="http://schemas.microsoft.com/office/2006/metadata/properties" ma:root="true" ma:fieldsID="676844433ef26343b9c2654c4807ab3d" ns3:_="" ns4:_="">
    <xsd:import namespace="a7351978-d837-4d68-b727-e2fdb2a79a06"/>
    <xsd:import namespace="55162b83-2b99-4cec-8cd8-48e42fbb8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51978-d837-4d68-b727-e2fdb2a7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62b83-2b99-4cec-8cd8-48e42fbb8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FBC5-6132-4748-8443-9285607EE55A}">
  <ds:schemaRefs>
    <ds:schemaRef ds:uri="http://purl.org/dc/terms/"/>
    <ds:schemaRef ds:uri="http://schemas.microsoft.com/office/infopath/2007/PartnerControls"/>
    <ds:schemaRef ds:uri="http://www.w3.org/XML/1998/namespace"/>
    <ds:schemaRef ds:uri="55162b83-2b99-4cec-8cd8-48e42fbb828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7351978-d837-4d68-b727-e2fdb2a79a0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1795E5-D4EC-4686-8F4D-3210C0CC0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27E51-C644-46D4-A367-B087581EB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51978-d837-4d68-b727-e2fdb2a79a06"/>
    <ds:schemaRef ds:uri="55162b83-2b99-4cec-8cd8-48e42fbb8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20E34-1B30-4192-8607-9CF6CBDC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Kayiira, Paul</cp:lastModifiedBy>
  <cp:revision>2</cp:revision>
  <cp:lastPrinted>2011-08-02T10:07:00Z</cp:lastPrinted>
  <dcterms:created xsi:type="dcterms:W3CDTF">2023-07-31T13:13:00Z</dcterms:created>
  <dcterms:modified xsi:type="dcterms:W3CDTF">2023-07-31T13:13:00Z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0x010100A3925F77FF17BA48855BC3117AFE94D0</vt:lpwstr>
  </property>
</Properties>
</file>