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718B4" w14:paraId="65DCB088" w14:textId="77777777" w:rsidTr="00543A17">
        <w:trPr>
          <w:trHeight w:val="413"/>
        </w:trPr>
        <w:tc>
          <w:tcPr>
            <w:tcW w:w="9498" w:type="dxa"/>
            <w:gridSpan w:val="3"/>
          </w:tcPr>
          <w:p w14:paraId="5E6BBA73" w14:textId="77CD930B" w:rsidR="002B21C3" w:rsidRPr="004718B4" w:rsidRDefault="00174203" w:rsidP="00EA130A">
            <w:pPr>
              <w:tabs>
                <w:tab w:val="left" w:pos="1418"/>
              </w:tabs>
              <w:rPr>
                <w:rFonts w:ascii="Lato" w:hAnsi="Lato" w:cs="Arial"/>
                <w:sz w:val="22"/>
                <w:szCs w:val="22"/>
                <w:lang w:eastAsia="en-GB"/>
              </w:rPr>
            </w:pPr>
            <w:r w:rsidRPr="004718B4">
              <w:rPr>
                <w:rFonts w:ascii="Lato" w:hAnsi="Lato" w:cs="Arial"/>
                <w:b/>
                <w:sz w:val="22"/>
                <w:szCs w:val="22"/>
              </w:rPr>
              <w:t xml:space="preserve">TITLE: </w:t>
            </w:r>
            <w:r w:rsidR="00EF33BF" w:rsidRPr="004718B4">
              <w:rPr>
                <w:rFonts w:ascii="Lato" w:hAnsi="Lato" w:cs="Arial"/>
                <w:sz w:val="22"/>
                <w:szCs w:val="22"/>
                <w:lang w:eastAsia="en-GB"/>
              </w:rPr>
              <w:t> </w:t>
            </w:r>
            <w:r w:rsidR="004E3CB5" w:rsidRPr="004718B4">
              <w:rPr>
                <w:rFonts w:ascii="Lato" w:hAnsi="Lato" w:cs="Arial"/>
                <w:sz w:val="22"/>
                <w:szCs w:val="22"/>
                <w:lang w:val="en-US"/>
              </w:rPr>
              <w:t xml:space="preserve">Regional Humanitarian Policy and Advocacy </w:t>
            </w:r>
            <w:r w:rsidR="00EA130A">
              <w:rPr>
                <w:rFonts w:ascii="Lato" w:hAnsi="Lato" w:cs="Arial"/>
                <w:sz w:val="22"/>
                <w:szCs w:val="22"/>
                <w:lang w:val="en-US"/>
              </w:rPr>
              <w:t xml:space="preserve">Advisor, Asia </w:t>
            </w:r>
          </w:p>
        </w:tc>
      </w:tr>
      <w:tr w:rsidR="00174203" w:rsidRPr="004718B4" w14:paraId="386DD59A" w14:textId="77777777" w:rsidTr="00624CD4">
        <w:trPr>
          <w:trHeight w:val="404"/>
        </w:trPr>
        <w:tc>
          <w:tcPr>
            <w:tcW w:w="4253" w:type="dxa"/>
            <w:tcBorders>
              <w:bottom w:val="single" w:sz="4" w:space="0" w:color="auto"/>
            </w:tcBorders>
          </w:tcPr>
          <w:p w14:paraId="5E6D3AAE" w14:textId="77777777" w:rsidR="004E3CB5" w:rsidRPr="004718B4" w:rsidRDefault="00F55B51">
            <w:pPr>
              <w:tabs>
                <w:tab w:val="left" w:pos="1418"/>
              </w:tabs>
              <w:rPr>
                <w:rFonts w:ascii="Lato" w:hAnsi="Lato" w:cs="Arial"/>
                <w:b/>
                <w:sz w:val="22"/>
                <w:szCs w:val="22"/>
              </w:rPr>
            </w:pPr>
            <w:r w:rsidRPr="004718B4">
              <w:rPr>
                <w:rFonts w:ascii="Lato" w:hAnsi="Lato" w:cs="Arial"/>
                <w:b/>
                <w:sz w:val="22"/>
                <w:szCs w:val="22"/>
              </w:rPr>
              <w:t>TEAM/PROGRAMME</w:t>
            </w:r>
            <w:r w:rsidR="00174203" w:rsidRPr="004718B4">
              <w:rPr>
                <w:rFonts w:ascii="Lato" w:hAnsi="Lato" w:cs="Arial"/>
                <w:b/>
                <w:sz w:val="22"/>
                <w:szCs w:val="22"/>
              </w:rPr>
              <w:t xml:space="preserve">: </w:t>
            </w:r>
          </w:p>
          <w:p w14:paraId="1F7106EB" w14:textId="65EE7237" w:rsidR="00EF33BF" w:rsidRPr="004718B4" w:rsidRDefault="00744812" w:rsidP="00744812">
            <w:pPr>
              <w:tabs>
                <w:tab w:val="left" w:pos="1418"/>
              </w:tabs>
              <w:rPr>
                <w:rFonts w:ascii="Lato" w:hAnsi="Lato" w:cs="Arial"/>
                <w:sz w:val="22"/>
                <w:szCs w:val="22"/>
              </w:rPr>
            </w:pPr>
            <w:r w:rsidRPr="004718B4">
              <w:rPr>
                <w:rFonts w:ascii="Lato" w:hAnsi="Lato" w:cs="Arial"/>
                <w:sz w:val="22"/>
                <w:szCs w:val="22"/>
                <w:lang w:val="en-US"/>
              </w:rPr>
              <w:t xml:space="preserve">Advocacy, </w:t>
            </w:r>
            <w:r w:rsidR="004E3CB5" w:rsidRPr="004718B4">
              <w:rPr>
                <w:rFonts w:ascii="Lato" w:hAnsi="Lato" w:cs="Arial"/>
                <w:sz w:val="22"/>
                <w:szCs w:val="22"/>
                <w:lang w:val="en-US"/>
              </w:rPr>
              <w:t>Campaign</w:t>
            </w:r>
            <w:r w:rsidRPr="004718B4">
              <w:rPr>
                <w:rFonts w:ascii="Lato" w:hAnsi="Lato" w:cs="Arial"/>
                <w:sz w:val="22"/>
                <w:szCs w:val="22"/>
                <w:lang w:val="en-US"/>
              </w:rPr>
              <w:t>, Communications and Media, Asia Regional Office</w:t>
            </w:r>
          </w:p>
        </w:tc>
        <w:tc>
          <w:tcPr>
            <w:tcW w:w="5245" w:type="dxa"/>
            <w:gridSpan w:val="2"/>
            <w:tcBorders>
              <w:bottom w:val="single" w:sz="4" w:space="0" w:color="auto"/>
            </w:tcBorders>
          </w:tcPr>
          <w:p w14:paraId="4E2339D1" w14:textId="0BD23624" w:rsidR="004E3CB5" w:rsidRPr="004718B4" w:rsidRDefault="00F55B51" w:rsidP="00966F73">
            <w:pPr>
              <w:tabs>
                <w:tab w:val="left" w:pos="1693"/>
              </w:tabs>
              <w:rPr>
                <w:rFonts w:ascii="Lato" w:hAnsi="Lato" w:cs="Arial"/>
                <w:b/>
                <w:sz w:val="22"/>
                <w:szCs w:val="22"/>
              </w:rPr>
            </w:pPr>
            <w:r w:rsidRPr="004718B4">
              <w:rPr>
                <w:rFonts w:ascii="Lato" w:hAnsi="Lato" w:cs="Arial"/>
                <w:b/>
                <w:sz w:val="22"/>
                <w:szCs w:val="22"/>
              </w:rPr>
              <w:t>LOCATION</w:t>
            </w:r>
            <w:r w:rsidR="00174203" w:rsidRPr="004718B4">
              <w:rPr>
                <w:rFonts w:ascii="Lato" w:hAnsi="Lato" w:cs="Arial"/>
                <w:b/>
                <w:sz w:val="22"/>
                <w:szCs w:val="22"/>
              </w:rPr>
              <w:t xml:space="preserve">: </w:t>
            </w:r>
            <w:r w:rsidR="00966F73" w:rsidRPr="004718B4">
              <w:rPr>
                <w:rFonts w:ascii="Lato" w:hAnsi="Lato" w:cs="Arial"/>
                <w:sz w:val="22"/>
                <w:szCs w:val="22"/>
              </w:rPr>
              <w:t>Any country in Asia-Pacific where there is a Save the Children Office</w:t>
            </w:r>
            <w:bookmarkStart w:id="0" w:name="_GoBack"/>
            <w:bookmarkEnd w:id="0"/>
          </w:p>
        </w:tc>
      </w:tr>
      <w:tr w:rsidR="00174203" w:rsidRPr="004718B4" w14:paraId="665A50BB" w14:textId="77777777" w:rsidTr="00624CD4">
        <w:trPr>
          <w:trHeight w:val="425"/>
        </w:trPr>
        <w:tc>
          <w:tcPr>
            <w:tcW w:w="4253" w:type="dxa"/>
            <w:tcBorders>
              <w:bottom w:val="single" w:sz="4" w:space="0" w:color="auto"/>
            </w:tcBorders>
          </w:tcPr>
          <w:p w14:paraId="68A84424" w14:textId="23454E52" w:rsidR="00F55B51" w:rsidRPr="004718B4" w:rsidRDefault="00EF33BF" w:rsidP="004E3CB5">
            <w:pPr>
              <w:tabs>
                <w:tab w:val="left" w:pos="1134"/>
              </w:tabs>
              <w:rPr>
                <w:rFonts w:ascii="Lato" w:hAnsi="Lato" w:cs="Arial"/>
                <w:sz w:val="22"/>
                <w:szCs w:val="22"/>
              </w:rPr>
            </w:pPr>
            <w:r w:rsidRPr="004718B4">
              <w:rPr>
                <w:rFonts w:ascii="Lato" w:hAnsi="Lato" w:cs="Arial"/>
                <w:b/>
                <w:sz w:val="22"/>
                <w:szCs w:val="22"/>
              </w:rPr>
              <w:t>GRADE</w:t>
            </w:r>
            <w:r w:rsidR="00F55B51" w:rsidRPr="004718B4">
              <w:rPr>
                <w:rFonts w:ascii="Lato" w:hAnsi="Lato" w:cs="Arial"/>
                <w:sz w:val="22"/>
                <w:szCs w:val="22"/>
              </w:rPr>
              <w:t xml:space="preserve">: </w:t>
            </w:r>
            <w:r w:rsidR="00EA130A">
              <w:rPr>
                <w:rFonts w:ascii="Lato" w:hAnsi="Lato" w:cs="Arial"/>
                <w:sz w:val="22"/>
                <w:szCs w:val="22"/>
              </w:rPr>
              <w:t>Grade 2</w:t>
            </w:r>
          </w:p>
        </w:tc>
        <w:tc>
          <w:tcPr>
            <w:tcW w:w="5245" w:type="dxa"/>
            <w:gridSpan w:val="2"/>
            <w:tcBorders>
              <w:bottom w:val="single" w:sz="4" w:space="0" w:color="auto"/>
            </w:tcBorders>
          </w:tcPr>
          <w:p w14:paraId="1A4B190F" w14:textId="77777777" w:rsidR="00E43622" w:rsidRPr="004718B4" w:rsidRDefault="00B5365E" w:rsidP="00624CD4">
            <w:pPr>
              <w:tabs>
                <w:tab w:val="left" w:pos="984"/>
              </w:tabs>
              <w:rPr>
                <w:rFonts w:ascii="Lato" w:hAnsi="Lato" w:cs="Arial"/>
                <w:b/>
                <w:color w:val="A6A6A6" w:themeColor="background1" w:themeShade="A6"/>
                <w:sz w:val="22"/>
                <w:szCs w:val="22"/>
              </w:rPr>
            </w:pPr>
            <w:r w:rsidRPr="004718B4">
              <w:rPr>
                <w:rFonts w:ascii="Lato" w:hAnsi="Lato" w:cs="Arial"/>
                <w:b/>
                <w:sz w:val="22"/>
                <w:szCs w:val="22"/>
              </w:rPr>
              <w:t>CONTRACT</w:t>
            </w:r>
            <w:r w:rsidR="00E2250C" w:rsidRPr="004718B4">
              <w:rPr>
                <w:rFonts w:ascii="Lato" w:hAnsi="Lato" w:cs="Arial"/>
                <w:b/>
                <w:sz w:val="22"/>
                <w:szCs w:val="22"/>
              </w:rPr>
              <w:t xml:space="preserve"> LENGTH</w:t>
            </w:r>
            <w:r w:rsidRPr="004718B4">
              <w:rPr>
                <w:rFonts w:ascii="Lato" w:hAnsi="Lato" w:cs="Arial"/>
                <w:b/>
                <w:color w:val="A6A6A6" w:themeColor="background1" w:themeShade="A6"/>
                <w:sz w:val="22"/>
                <w:szCs w:val="22"/>
              </w:rPr>
              <w:t>:</w:t>
            </w:r>
            <w:r w:rsidR="00DC038F" w:rsidRPr="004718B4">
              <w:rPr>
                <w:rFonts w:ascii="Lato" w:hAnsi="Lato" w:cs="Arial"/>
                <w:b/>
                <w:color w:val="A6A6A6" w:themeColor="background1" w:themeShade="A6"/>
                <w:sz w:val="22"/>
                <w:szCs w:val="22"/>
              </w:rPr>
              <w:t xml:space="preserve"> </w:t>
            </w:r>
          </w:p>
          <w:p w14:paraId="4E0D1137" w14:textId="3BBF9A25" w:rsidR="00267F7F" w:rsidRPr="004718B4" w:rsidRDefault="00966F73" w:rsidP="00F84A1E">
            <w:pPr>
              <w:tabs>
                <w:tab w:val="left" w:pos="984"/>
              </w:tabs>
              <w:rPr>
                <w:rFonts w:ascii="Lato" w:hAnsi="Lato" w:cs="Arial"/>
                <w:b/>
                <w:i/>
                <w:color w:val="A6A6A6" w:themeColor="background1" w:themeShade="A6"/>
                <w:sz w:val="22"/>
                <w:szCs w:val="22"/>
              </w:rPr>
            </w:pPr>
            <w:r w:rsidRPr="004718B4">
              <w:rPr>
                <w:rFonts w:ascii="Lato" w:hAnsi="Lato" w:cs="Arial"/>
                <w:sz w:val="22"/>
                <w:szCs w:val="22"/>
              </w:rPr>
              <w:t>1</w:t>
            </w:r>
            <w:r w:rsidR="00496947" w:rsidRPr="004718B4">
              <w:rPr>
                <w:rFonts w:ascii="Lato" w:hAnsi="Lato" w:cs="Arial"/>
                <w:sz w:val="22"/>
                <w:szCs w:val="22"/>
              </w:rPr>
              <w:t>-year contract</w:t>
            </w:r>
            <w:r w:rsidR="004E3CB5" w:rsidRPr="004718B4">
              <w:rPr>
                <w:rFonts w:ascii="Lato" w:hAnsi="Lato" w:cs="Arial"/>
                <w:sz w:val="22"/>
                <w:szCs w:val="22"/>
              </w:rPr>
              <w:t xml:space="preserve"> with possibility to renew</w:t>
            </w:r>
          </w:p>
        </w:tc>
      </w:tr>
      <w:tr w:rsidR="00770638" w:rsidRPr="004718B4" w14:paraId="52DCBFD0" w14:textId="77777777" w:rsidTr="00543A17">
        <w:trPr>
          <w:trHeight w:val="425"/>
        </w:trPr>
        <w:tc>
          <w:tcPr>
            <w:tcW w:w="9498" w:type="dxa"/>
            <w:gridSpan w:val="3"/>
            <w:tcBorders>
              <w:bottom w:val="single" w:sz="4" w:space="0" w:color="auto"/>
            </w:tcBorders>
          </w:tcPr>
          <w:p w14:paraId="31D80966" w14:textId="77777777" w:rsidR="00D43470" w:rsidRPr="004718B4" w:rsidRDefault="00770638" w:rsidP="004E3CB5">
            <w:pPr>
              <w:tabs>
                <w:tab w:val="left" w:pos="984"/>
              </w:tabs>
              <w:rPr>
                <w:rFonts w:ascii="Lato" w:hAnsi="Lato" w:cs="Arial"/>
                <w:b/>
                <w:sz w:val="22"/>
                <w:szCs w:val="22"/>
              </w:rPr>
            </w:pPr>
            <w:r w:rsidRPr="004718B4">
              <w:rPr>
                <w:rFonts w:ascii="Lato" w:hAnsi="Lato" w:cs="Arial"/>
                <w:b/>
                <w:sz w:val="22"/>
                <w:szCs w:val="22"/>
              </w:rPr>
              <w:t xml:space="preserve">CHILD SAFEGUARDING: </w:t>
            </w:r>
          </w:p>
          <w:p w14:paraId="47ED645F" w14:textId="77777777" w:rsidR="00770638" w:rsidRPr="004718B4" w:rsidRDefault="00D43470" w:rsidP="00216D61">
            <w:pPr>
              <w:rPr>
                <w:rFonts w:ascii="Lato" w:hAnsi="Lato" w:cs="Arial"/>
                <w:sz w:val="22"/>
                <w:szCs w:val="22"/>
              </w:rPr>
            </w:pPr>
            <w:r w:rsidRPr="004718B4">
              <w:rPr>
                <w:rFonts w:ascii="Lato" w:hAnsi="Lato" w:cs="Arial"/>
                <w:sz w:val="22"/>
                <w:szCs w:val="22"/>
                <w:lang w:val="en-US"/>
              </w:rPr>
              <w:t xml:space="preserve">Level 3:  the post holder will have contact with children and/or young people </w:t>
            </w:r>
            <w:r w:rsidRPr="004718B4">
              <w:rPr>
                <w:rFonts w:ascii="Lato" w:hAnsi="Lato" w:cs="Arial"/>
                <w:i/>
                <w:iCs/>
                <w:sz w:val="22"/>
                <w:szCs w:val="22"/>
                <w:u w:val="single"/>
                <w:lang w:val="en-US"/>
              </w:rPr>
              <w:t>either</w:t>
            </w:r>
            <w:r w:rsidRPr="004718B4">
              <w:rPr>
                <w:rFonts w:ascii="Lato" w:hAnsi="Lato" w:cs="Arial"/>
                <w:sz w:val="22"/>
                <w:szCs w:val="22"/>
                <w:lang w:val="en-US"/>
              </w:rPr>
              <w:t xml:space="preserve"> frequently </w:t>
            </w:r>
            <w:r w:rsidRPr="004718B4">
              <w:rPr>
                <w:rFonts w:ascii="Lato" w:hAnsi="Lato" w:cs="Arial"/>
                <w:sz w:val="22"/>
                <w:szCs w:val="22"/>
              </w:rPr>
              <w:t xml:space="preserve">(e.g. once a week or more) </w:t>
            </w:r>
            <w:r w:rsidRPr="004718B4">
              <w:rPr>
                <w:rFonts w:ascii="Lato" w:hAnsi="Lato" w:cs="Arial"/>
                <w:sz w:val="22"/>
                <w:szCs w:val="22"/>
                <w:u w:val="single"/>
              </w:rPr>
              <w:t>or</w:t>
            </w:r>
            <w:r w:rsidRPr="004718B4">
              <w:rPr>
                <w:rFonts w:ascii="Lato" w:hAnsi="Lato" w:cs="Arial"/>
                <w:sz w:val="22"/>
                <w:szCs w:val="22"/>
              </w:rPr>
              <w:t xml:space="preserve"> intensively (e.g. four days in one month or more or overnight) because they work country programs; or ar</w:t>
            </w:r>
            <w:r w:rsidR="00EF20E6" w:rsidRPr="004718B4">
              <w:rPr>
                <w:rFonts w:ascii="Lato" w:hAnsi="Lato" w:cs="Arial"/>
                <w:sz w:val="22"/>
                <w:szCs w:val="22"/>
              </w:rPr>
              <w:t>e visiting country programs</w:t>
            </w:r>
            <w:proofErr w:type="gramStart"/>
            <w:r w:rsidR="00EF20E6" w:rsidRPr="004718B4">
              <w:rPr>
                <w:rFonts w:ascii="Lato" w:hAnsi="Lato" w:cs="Arial"/>
                <w:sz w:val="22"/>
                <w:szCs w:val="22"/>
              </w:rPr>
              <w:t>;</w:t>
            </w:r>
            <w:proofErr w:type="gramEnd"/>
            <w:r w:rsidR="00EF20E6" w:rsidRPr="004718B4">
              <w:rPr>
                <w:rFonts w:ascii="Lato" w:hAnsi="Lato" w:cs="Arial"/>
                <w:sz w:val="22"/>
                <w:szCs w:val="22"/>
              </w:rPr>
              <w:t xml:space="preserve"> or</w:t>
            </w:r>
            <w:r w:rsidRPr="004718B4">
              <w:rPr>
                <w:rFonts w:ascii="Lato" w:hAnsi="Lato" w:cs="Arial"/>
                <w:sz w:val="22"/>
                <w:szCs w:val="22"/>
              </w:rPr>
              <w:t xml:space="preserve"> because they are responsible for implementing the police checking/vetting process staff.</w:t>
            </w:r>
          </w:p>
          <w:p w14:paraId="793073F0" w14:textId="77777777" w:rsidR="004E3CB5" w:rsidRPr="004718B4" w:rsidRDefault="004E3CB5" w:rsidP="00216D61">
            <w:pPr>
              <w:rPr>
                <w:rFonts w:ascii="Lato" w:hAnsi="Lato" w:cs="Arial"/>
                <w:sz w:val="22"/>
                <w:szCs w:val="22"/>
              </w:rPr>
            </w:pPr>
          </w:p>
        </w:tc>
      </w:tr>
      <w:tr w:rsidR="00174203" w:rsidRPr="004718B4" w14:paraId="189A2B9B" w14:textId="77777777" w:rsidTr="00D974E0">
        <w:trPr>
          <w:trHeight w:val="1168"/>
        </w:trPr>
        <w:tc>
          <w:tcPr>
            <w:tcW w:w="9498" w:type="dxa"/>
            <w:gridSpan w:val="3"/>
          </w:tcPr>
          <w:p w14:paraId="79B771B0" w14:textId="77777777" w:rsidR="004E3CB5" w:rsidRPr="004718B4" w:rsidRDefault="002B21C3" w:rsidP="004E3CB5">
            <w:pPr>
              <w:rPr>
                <w:rFonts w:ascii="Lato" w:hAnsi="Lato" w:cs="Arial"/>
                <w:color w:val="FF0000"/>
                <w:sz w:val="22"/>
                <w:szCs w:val="22"/>
              </w:rPr>
            </w:pPr>
            <w:r w:rsidRPr="004718B4">
              <w:rPr>
                <w:rFonts w:ascii="Lato" w:hAnsi="Lato" w:cs="Arial"/>
                <w:b/>
                <w:sz w:val="22"/>
                <w:szCs w:val="22"/>
              </w:rPr>
              <w:t>ROLE</w:t>
            </w:r>
            <w:r w:rsidR="00D5085F" w:rsidRPr="004718B4">
              <w:rPr>
                <w:rFonts w:ascii="Lato" w:hAnsi="Lato" w:cs="Arial"/>
                <w:b/>
                <w:sz w:val="22"/>
                <w:szCs w:val="22"/>
              </w:rPr>
              <w:t xml:space="preserve"> PURPOSE</w:t>
            </w:r>
            <w:r w:rsidRPr="004718B4">
              <w:rPr>
                <w:rFonts w:ascii="Lato" w:hAnsi="Lato" w:cs="Arial"/>
                <w:b/>
                <w:sz w:val="22"/>
                <w:szCs w:val="22"/>
              </w:rPr>
              <w:t>:</w:t>
            </w:r>
          </w:p>
          <w:p w14:paraId="7FB1D5F7" w14:textId="77777777" w:rsidR="00966F73" w:rsidRPr="004718B4" w:rsidRDefault="00966F73" w:rsidP="004E3CB5">
            <w:pPr>
              <w:suppressAutoHyphens/>
              <w:jc w:val="both"/>
              <w:rPr>
                <w:rFonts w:ascii="Lato" w:hAnsi="Lato" w:cs="Arial"/>
                <w:sz w:val="22"/>
                <w:szCs w:val="22"/>
                <w:lang w:val="en-US"/>
              </w:rPr>
            </w:pPr>
          </w:p>
          <w:p w14:paraId="5DDE0AF3" w14:textId="35058F67" w:rsidR="00966F73" w:rsidRPr="004718B4" w:rsidRDefault="00966F73" w:rsidP="004E3CB5">
            <w:pPr>
              <w:suppressAutoHyphens/>
              <w:jc w:val="both"/>
              <w:rPr>
                <w:rFonts w:ascii="Lato" w:hAnsi="Lato" w:cs="Arial"/>
                <w:sz w:val="22"/>
                <w:szCs w:val="22"/>
                <w:lang w:val="en-US"/>
              </w:rPr>
            </w:pPr>
            <w:proofErr w:type="gramStart"/>
            <w:r w:rsidRPr="004718B4">
              <w:rPr>
                <w:rFonts w:ascii="Lato" w:hAnsi="Lato" w:cs="Arial"/>
                <w:sz w:val="22"/>
                <w:szCs w:val="22"/>
                <w:lang w:val="en-US"/>
              </w:rPr>
              <w:t>Based in the Advocacy, Campaign, Communications and Media team in Save the Children International’s Asia Regional Office, t</w:t>
            </w:r>
            <w:r w:rsidRPr="004718B4">
              <w:rPr>
                <w:rFonts w:ascii="Lato" w:hAnsi="Lato" w:cs="Arial"/>
                <w:sz w:val="22"/>
                <w:szCs w:val="22"/>
              </w:rPr>
              <w:t>he role of the Regional Humanitarian Policy and Advocacy Advisor</w:t>
            </w:r>
            <w:r w:rsidRPr="004718B4">
              <w:rPr>
                <w:rFonts w:ascii="Lato" w:hAnsi="Lato" w:cs="Arial"/>
                <w:sz w:val="22"/>
                <w:szCs w:val="22"/>
                <w:lang w:val="en-US"/>
              </w:rPr>
              <w:t xml:space="preserve"> is designed to </w:t>
            </w:r>
            <w:r w:rsidR="00F90460" w:rsidRPr="004718B4">
              <w:rPr>
                <w:rFonts w:ascii="Lato" w:hAnsi="Lato" w:cs="Arial"/>
                <w:sz w:val="22"/>
                <w:szCs w:val="22"/>
                <w:lang w:val="en-US"/>
              </w:rPr>
              <w:t xml:space="preserve">support the achievement of Save the Children’s </w:t>
            </w:r>
            <w:r w:rsidRPr="004718B4">
              <w:rPr>
                <w:rFonts w:ascii="Lato" w:hAnsi="Lato" w:cs="Arial"/>
                <w:sz w:val="22"/>
                <w:szCs w:val="22"/>
                <w:lang w:val="en-US"/>
              </w:rPr>
              <w:t>humanitarian</w:t>
            </w:r>
            <w:r w:rsidR="00F90460" w:rsidRPr="004718B4">
              <w:rPr>
                <w:rFonts w:ascii="Lato" w:hAnsi="Lato" w:cs="Arial"/>
                <w:sz w:val="22"/>
                <w:szCs w:val="22"/>
                <w:lang w:val="en-US"/>
              </w:rPr>
              <w:t xml:space="preserve"> advocacy and policy objectives in the Asia-Pacific region for 50% of its time while supporting similar objectives in other regions for the other 50%</w:t>
            </w:r>
            <w:r w:rsidR="00C43908" w:rsidRPr="004718B4">
              <w:rPr>
                <w:rFonts w:ascii="Lato" w:hAnsi="Lato" w:cs="Arial"/>
                <w:sz w:val="22"/>
                <w:szCs w:val="22"/>
                <w:lang w:val="en-US"/>
              </w:rPr>
              <w:t>, deployed as humanitarian surge</w:t>
            </w:r>
            <w:r w:rsidR="00F90460" w:rsidRPr="004718B4">
              <w:rPr>
                <w:rFonts w:ascii="Lato" w:hAnsi="Lato" w:cs="Arial"/>
                <w:sz w:val="22"/>
                <w:szCs w:val="22"/>
                <w:lang w:val="en-US"/>
              </w:rPr>
              <w:t>.</w:t>
            </w:r>
            <w:proofErr w:type="gramEnd"/>
            <w:r w:rsidR="00F90460" w:rsidRPr="004718B4">
              <w:rPr>
                <w:rFonts w:ascii="Lato" w:hAnsi="Lato" w:cs="Arial"/>
                <w:sz w:val="22"/>
                <w:szCs w:val="22"/>
                <w:lang w:val="en-US"/>
              </w:rPr>
              <w:t xml:space="preserve">  The precise geographical allocation </w:t>
            </w:r>
            <w:proofErr w:type="gramStart"/>
            <w:r w:rsidR="00F90460" w:rsidRPr="004718B4">
              <w:rPr>
                <w:rFonts w:ascii="Lato" w:hAnsi="Lato" w:cs="Arial"/>
                <w:sz w:val="22"/>
                <w:szCs w:val="22"/>
                <w:lang w:val="en-US"/>
              </w:rPr>
              <w:t>will be determined</w:t>
            </w:r>
            <w:proofErr w:type="gramEnd"/>
            <w:r w:rsidR="00F90460" w:rsidRPr="004718B4">
              <w:rPr>
                <w:rFonts w:ascii="Lato" w:hAnsi="Lato" w:cs="Arial"/>
                <w:sz w:val="22"/>
                <w:szCs w:val="22"/>
                <w:lang w:val="en-US"/>
              </w:rPr>
              <w:t xml:space="preserve"> by organizational needs and priorities. </w:t>
            </w:r>
            <w:r w:rsidRPr="004718B4">
              <w:rPr>
                <w:rFonts w:ascii="Lato" w:hAnsi="Lato" w:cs="Arial"/>
                <w:sz w:val="22"/>
                <w:szCs w:val="22"/>
                <w:lang w:val="en-US"/>
              </w:rPr>
              <w:t xml:space="preserve"> </w:t>
            </w:r>
          </w:p>
          <w:p w14:paraId="635C57D8" w14:textId="77777777" w:rsidR="00966F73" w:rsidRPr="004718B4" w:rsidRDefault="00966F73" w:rsidP="004E3CB5">
            <w:pPr>
              <w:suppressAutoHyphens/>
              <w:jc w:val="both"/>
              <w:rPr>
                <w:rFonts w:ascii="Lato" w:hAnsi="Lato" w:cs="Arial"/>
                <w:sz w:val="22"/>
                <w:szCs w:val="22"/>
                <w:lang w:val="en-US"/>
              </w:rPr>
            </w:pPr>
          </w:p>
          <w:p w14:paraId="0D91790F" w14:textId="451C6D1E" w:rsidR="004E3CB5" w:rsidRPr="004718B4" w:rsidRDefault="00F90460" w:rsidP="004E3CB5">
            <w:pPr>
              <w:suppressAutoHyphens/>
              <w:jc w:val="both"/>
              <w:rPr>
                <w:rFonts w:ascii="Lato" w:hAnsi="Lato" w:cs="Arial"/>
                <w:sz w:val="22"/>
                <w:szCs w:val="22"/>
              </w:rPr>
            </w:pPr>
            <w:r w:rsidRPr="004718B4">
              <w:rPr>
                <w:rFonts w:ascii="Lato" w:hAnsi="Lato" w:cs="Arial"/>
                <w:sz w:val="22"/>
                <w:szCs w:val="22"/>
                <w:lang w:val="en-US"/>
              </w:rPr>
              <w:t>While supporting priorities set by the Asia Regional Office,</w:t>
            </w:r>
            <w:r w:rsidR="00023B52" w:rsidRPr="004718B4">
              <w:rPr>
                <w:rFonts w:ascii="Lato" w:hAnsi="Lato" w:cs="Arial"/>
                <w:sz w:val="22"/>
                <w:szCs w:val="22"/>
                <w:lang w:val="en-US"/>
              </w:rPr>
              <w:t xml:space="preserve"> t</w:t>
            </w:r>
            <w:r w:rsidR="004E3CB5" w:rsidRPr="004718B4">
              <w:rPr>
                <w:rFonts w:ascii="Lato" w:hAnsi="Lato" w:cs="Arial"/>
                <w:sz w:val="22"/>
                <w:szCs w:val="22"/>
              </w:rPr>
              <w:t xml:space="preserve">he Regional Humanitarian Policy and Advocacy </w:t>
            </w:r>
            <w:r w:rsidR="00966F73" w:rsidRPr="004718B4">
              <w:rPr>
                <w:rFonts w:ascii="Lato" w:hAnsi="Lato" w:cs="Arial"/>
                <w:sz w:val="22"/>
                <w:szCs w:val="22"/>
              </w:rPr>
              <w:t>Advisor</w:t>
            </w:r>
            <w:r w:rsidR="004E3CB5" w:rsidRPr="004718B4">
              <w:rPr>
                <w:rFonts w:ascii="Lato" w:hAnsi="Lato" w:cs="Arial"/>
                <w:sz w:val="22"/>
                <w:szCs w:val="22"/>
              </w:rPr>
              <w:t xml:space="preserve"> </w:t>
            </w:r>
            <w:r w:rsidR="00D974E0" w:rsidRPr="004718B4">
              <w:rPr>
                <w:rFonts w:ascii="Lato" w:hAnsi="Lato" w:cs="Arial"/>
                <w:sz w:val="22"/>
                <w:szCs w:val="22"/>
              </w:rPr>
              <w:t>will help to ensure</w:t>
            </w:r>
            <w:r w:rsidR="004E3CB5" w:rsidRPr="004718B4">
              <w:rPr>
                <w:rFonts w:ascii="Lato" w:hAnsi="Lato" w:cs="Arial"/>
                <w:sz w:val="22"/>
                <w:szCs w:val="22"/>
              </w:rPr>
              <w:t xml:space="preserve"> the deve</w:t>
            </w:r>
            <w:r w:rsidR="00744812" w:rsidRPr="004718B4">
              <w:rPr>
                <w:rFonts w:ascii="Lato" w:hAnsi="Lato" w:cs="Arial"/>
                <w:sz w:val="22"/>
                <w:szCs w:val="22"/>
              </w:rPr>
              <w:t xml:space="preserve">lopment and implementation of </w:t>
            </w:r>
            <w:r w:rsidR="004E3CB5" w:rsidRPr="004718B4">
              <w:rPr>
                <w:rFonts w:ascii="Lato" w:hAnsi="Lato" w:cs="Arial"/>
                <w:sz w:val="22"/>
                <w:szCs w:val="22"/>
              </w:rPr>
              <w:t>regiona</w:t>
            </w:r>
            <w:r w:rsidR="00744812" w:rsidRPr="004718B4">
              <w:rPr>
                <w:rFonts w:ascii="Lato" w:hAnsi="Lato" w:cs="Arial"/>
                <w:sz w:val="22"/>
                <w:szCs w:val="22"/>
              </w:rPr>
              <w:t xml:space="preserve">l humanitarian advocacy strategies and activities as well as </w:t>
            </w:r>
            <w:r w:rsidR="00966F73" w:rsidRPr="004718B4">
              <w:rPr>
                <w:rFonts w:ascii="Lato" w:hAnsi="Lato" w:cs="Arial"/>
                <w:sz w:val="22"/>
                <w:szCs w:val="22"/>
              </w:rPr>
              <w:t xml:space="preserve">supporting the development of </w:t>
            </w:r>
            <w:r w:rsidR="004E3CB5" w:rsidRPr="004718B4">
              <w:rPr>
                <w:rFonts w:ascii="Lato" w:hAnsi="Lato" w:cs="Arial"/>
                <w:sz w:val="22"/>
                <w:szCs w:val="22"/>
              </w:rPr>
              <w:t>policy in coordination with national, regional and global stakeholders to influence decision-makers to uphold and protect children’s rights</w:t>
            </w:r>
            <w:r w:rsidR="00744812" w:rsidRPr="004718B4">
              <w:rPr>
                <w:rFonts w:ascii="Lato" w:hAnsi="Lato" w:cs="Arial"/>
                <w:sz w:val="22"/>
                <w:szCs w:val="22"/>
              </w:rPr>
              <w:t xml:space="preserve"> in times of crisis</w:t>
            </w:r>
            <w:r w:rsidR="004E3CB5" w:rsidRPr="004718B4">
              <w:rPr>
                <w:rFonts w:ascii="Lato" w:hAnsi="Lato" w:cs="Arial"/>
                <w:sz w:val="22"/>
                <w:szCs w:val="22"/>
              </w:rPr>
              <w:t>.</w:t>
            </w:r>
            <w:r w:rsidR="00744812" w:rsidRPr="004718B4">
              <w:rPr>
                <w:rFonts w:ascii="Lato" w:hAnsi="Lato" w:cs="Arial"/>
                <w:sz w:val="22"/>
                <w:szCs w:val="22"/>
              </w:rPr>
              <w:t xml:space="preserve"> </w:t>
            </w:r>
          </w:p>
          <w:p w14:paraId="68C2DCC5" w14:textId="169C6329" w:rsidR="00966F73" w:rsidRPr="004718B4" w:rsidRDefault="00966F73" w:rsidP="004E3CB5">
            <w:pPr>
              <w:suppressAutoHyphens/>
              <w:jc w:val="both"/>
              <w:rPr>
                <w:rFonts w:ascii="Lato" w:hAnsi="Lato" w:cs="Arial"/>
                <w:sz w:val="22"/>
                <w:szCs w:val="22"/>
              </w:rPr>
            </w:pPr>
          </w:p>
          <w:p w14:paraId="739FD32E" w14:textId="7551BF60" w:rsidR="00120088" w:rsidRPr="004718B4" w:rsidRDefault="00C25D14" w:rsidP="004E3CB5">
            <w:pPr>
              <w:suppressAutoHyphens/>
              <w:jc w:val="both"/>
              <w:rPr>
                <w:rFonts w:ascii="Lato" w:hAnsi="Lato" w:cs="Arial"/>
                <w:sz w:val="22"/>
                <w:szCs w:val="22"/>
              </w:rPr>
            </w:pPr>
            <w:r w:rsidRPr="004718B4">
              <w:rPr>
                <w:rFonts w:ascii="Lato" w:hAnsi="Lato" w:cs="Arial"/>
                <w:sz w:val="22"/>
                <w:szCs w:val="22"/>
              </w:rPr>
              <w:t>While</w:t>
            </w:r>
            <w:r w:rsidR="00120088" w:rsidRPr="004718B4">
              <w:rPr>
                <w:rFonts w:ascii="Lato" w:hAnsi="Lato" w:cs="Arial"/>
                <w:sz w:val="22"/>
                <w:szCs w:val="22"/>
              </w:rPr>
              <w:t xml:space="preserve"> undertaking global humanitarian deployments, the Regional Humanitarian Policy and Advocacy Advisor</w:t>
            </w:r>
            <w:r w:rsidR="00964639" w:rsidRPr="004718B4">
              <w:rPr>
                <w:rFonts w:ascii="Lato" w:hAnsi="Lato" w:cs="Arial"/>
                <w:sz w:val="22"/>
                <w:szCs w:val="22"/>
              </w:rPr>
              <w:t xml:space="preserve"> will work with the </w:t>
            </w:r>
            <w:r w:rsidR="00964639" w:rsidRPr="004718B4">
              <w:rPr>
                <w:rStyle w:val="normaltextrun"/>
                <w:rFonts w:ascii="Lato" w:hAnsi="Lato"/>
                <w:color w:val="000000"/>
                <w:sz w:val="22"/>
                <w:szCs w:val="22"/>
                <w:shd w:val="clear" w:color="auto" w:fill="FFFFFF"/>
              </w:rPr>
              <w:t>Global Expertise and Humanitarian Surge Platform (GEHSP)</w:t>
            </w:r>
            <w:r w:rsidR="00A84540" w:rsidRPr="004718B4">
              <w:rPr>
                <w:rStyle w:val="normaltextrun"/>
                <w:rFonts w:ascii="Lato" w:hAnsi="Lato"/>
                <w:color w:val="000000"/>
                <w:sz w:val="22"/>
                <w:szCs w:val="22"/>
                <w:shd w:val="clear" w:color="auto" w:fill="FFFFFF"/>
              </w:rPr>
              <w:t xml:space="preserve"> and will deploy to support </w:t>
            </w:r>
            <w:r w:rsidR="0056535F" w:rsidRPr="004718B4">
              <w:rPr>
                <w:rStyle w:val="normaltextrun"/>
                <w:rFonts w:ascii="Lato" w:hAnsi="Lato"/>
                <w:color w:val="000000"/>
                <w:sz w:val="22"/>
                <w:szCs w:val="22"/>
                <w:shd w:val="clear" w:color="auto" w:fill="FFFFFF"/>
              </w:rPr>
              <w:t>the response team in quickly developing and implementing a humanitarian-response advocacy and policy work-stream.</w:t>
            </w:r>
            <w:r w:rsidR="0018540F" w:rsidRPr="004718B4">
              <w:rPr>
                <w:rStyle w:val="normaltextrun"/>
                <w:rFonts w:ascii="Lato" w:hAnsi="Lato"/>
                <w:color w:val="000000"/>
                <w:sz w:val="22"/>
                <w:szCs w:val="22"/>
                <w:shd w:val="clear" w:color="auto" w:fill="FFFFFF"/>
              </w:rPr>
              <w:t xml:space="preserve">  The function will be part of the Response Team in order to ensure that key advocacy messages and strategies are informed by the response and shaped in close consultation with the Response Team Leader</w:t>
            </w:r>
          </w:p>
          <w:p w14:paraId="14931818" w14:textId="77777777" w:rsidR="00120088" w:rsidRPr="004718B4" w:rsidRDefault="00120088" w:rsidP="004E3CB5">
            <w:pPr>
              <w:suppressAutoHyphens/>
              <w:jc w:val="both"/>
              <w:rPr>
                <w:rFonts w:ascii="Lato" w:hAnsi="Lato" w:cs="Arial"/>
                <w:sz w:val="22"/>
                <w:szCs w:val="22"/>
              </w:rPr>
            </w:pPr>
          </w:p>
          <w:p w14:paraId="20DDDB57" w14:textId="77777777" w:rsidR="004E3CB5" w:rsidRPr="004718B4" w:rsidRDefault="004E3CB5" w:rsidP="004E3CB5">
            <w:pPr>
              <w:suppressAutoHyphens/>
              <w:jc w:val="both"/>
              <w:rPr>
                <w:rFonts w:ascii="Lato" w:hAnsi="Lato" w:cs="Arial"/>
                <w:sz w:val="22"/>
                <w:szCs w:val="22"/>
              </w:rPr>
            </w:pPr>
          </w:p>
          <w:p w14:paraId="5B6444A5" w14:textId="3C19B13C" w:rsidR="00496947" w:rsidRPr="004718B4" w:rsidRDefault="004E3CB5" w:rsidP="004E3CB5">
            <w:pPr>
              <w:suppressAutoHyphens/>
              <w:jc w:val="both"/>
              <w:rPr>
                <w:rFonts w:ascii="Lato" w:hAnsi="Lato" w:cs="Arial"/>
                <w:sz w:val="22"/>
                <w:szCs w:val="22"/>
              </w:rPr>
            </w:pPr>
            <w:r w:rsidRPr="004718B4">
              <w:rPr>
                <w:rFonts w:ascii="Lato" w:hAnsi="Lato" w:cs="Arial"/>
                <w:sz w:val="22"/>
                <w:szCs w:val="22"/>
              </w:rPr>
              <w:t xml:space="preserve">In line with Save the Children’s </w:t>
            </w:r>
            <w:r w:rsidR="0018089A" w:rsidRPr="004718B4">
              <w:rPr>
                <w:rFonts w:ascii="Lato" w:hAnsi="Lato" w:cs="Arial"/>
                <w:sz w:val="22"/>
                <w:szCs w:val="22"/>
              </w:rPr>
              <w:t xml:space="preserve">global and regional priorities and </w:t>
            </w:r>
            <w:r w:rsidRPr="004718B4">
              <w:rPr>
                <w:rFonts w:ascii="Lato" w:hAnsi="Lato" w:cs="Arial"/>
                <w:sz w:val="22"/>
                <w:szCs w:val="22"/>
              </w:rPr>
              <w:t xml:space="preserve">commitment to the Core Humanitarian Standard and the Grand Bargain, the role holder will engage with </w:t>
            </w:r>
            <w:r w:rsidR="00966F73" w:rsidRPr="004718B4">
              <w:rPr>
                <w:rFonts w:ascii="Lato" w:hAnsi="Lato" w:cs="Arial"/>
                <w:sz w:val="22"/>
                <w:szCs w:val="22"/>
              </w:rPr>
              <w:t>relevant</w:t>
            </w:r>
            <w:r w:rsidRPr="004718B4">
              <w:rPr>
                <w:rFonts w:ascii="Lato" w:hAnsi="Lato" w:cs="Arial"/>
                <w:sz w:val="22"/>
                <w:szCs w:val="22"/>
              </w:rPr>
              <w:t xml:space="preserve"> stakeholders and </w:t>
            </w:r>
            <w:r w:rsidR="00966F73" w:rsidRPr="004718B4">
              <w:rPr>
                <w:rFonts w:ascii="Lato" w:hAnsi="Lato" w:cs="Arial"/>
                <w:sz w:val="22"/>
                <w:szCs w:val="22"/>
              </w:rPr>
              <w:t>contribute to</w:t>
            </w:r>
            <w:r w:rsidRPr="004718B4">
              <w:rPr>
                <w:rFonts w:ascii="Lato" w:hAnsi="Lato" w:cs="Arial"/>
                <w:sz w:val="22"/>
                <w:szCs w:val="22"/>
              </w:rPr>
              <w:t xml:space="preserve"> movement-wide policy development on </w:t>
            </w:r>
            <w:r w:rsidRPr="004718B4">
              <w:rPr>
                <w:rFonts w:ascii="Lato" w:hAnsi="Lato" w:cs="Arial"/>
                <w:sz w:val="22"/>
                <w:szCs w:val="22"/>
              </w:rPr>
              <w:lastRenderedPageBreak/>
              <w:t>accountability to affected populations, localization</w:t>
            </w:r>
            <w:r w:rsidR="00496947" w:rsidRPr="004718B4">
              <w:rPr>
                <w:rFonts w:ascii="Lato" w:hAnsi="Lato" w:cs="Arial"/>
                <w:sz w:val="22"/>
                <w:szCs w:val="22"/>
              </w:rPr>
              <w:t>,</w:t>
            </w:r>
            <w:r w:rsidRPr="004718B4">
              <w:rPr>
                <w:rFonts w:ascii="Lato" w:hAnsi="Lato" w:cs="Arial"/>
                <w:sz w:val="22"/>
                <w:szCs w:val="22"/>
              </w:rPr>
              <w:t xml:space="preserve"> </w:t>
            </w:r>
            <w:r w:rsidR="0018089A" w:rsidRPr="004718B4">
              <w:rPr>
                <w:rFonts w:ascii="Lato" w:hAnsi="Lato" w:cs="Arial"/>
                <w:sz w:val="22"/>
                <w:szCs w:val="22"/>
              </w:rPr>
              <w:t>as well as</w:t>
            </w:r>
            <w:r w:rsidRPr="004718B4">
              <w:rPr>
                <w:rFonts w:ascii="Lato" w:hAnsi="Lato" w:cs="Arial"/>
                <w:sz w:val="22"/>
                <w:szCs w:val="22"/>
              </w:rPr>
              <w:t xml:space="preserve"> </w:t>
            </w:r>
            <w:r w:rsidR="00496947" w:rsidRPr="004718B4">
              <w:rPr>
                <w:rFonts w:ascii="Lato" w:hAnsi="Lato" w:cs="Arial"/>
                <w:sz w:val="22"/>
                <w:szCs w:val="22"/>
              </w:rPr>
              <w:t xml:space="preserve">prioritised issues in the </w:t>
            </w:r>
            <w:r w:rsidRPr="004718B4">
              <w:rPr>
                <w:rFonts w:ascii="Lato" w:hAnsi="Lato" w:cs="Arial"/>
                <w:sz w:val="22"/>
                <w:szCs w:val="22"/>
              </w:rPr>
              <w:t xml:space="preserve">humanitarian-development-peacebuilding </w:t>
            </w:r>
            <w:r w:rsidR="00496947" w:rsidRPr="004718B4">
              <w:rPr>
                <w:rFonts w:ascii="Lato" w:hAnsi="Lato" w:cs="Arial"/>
                <w:sz w:val="22"/>
                <w:szCs w:val="22"/>
              </w:rPr>
              <w:t>and the humanitarian-development-climate resilience nexus</w:t>
            </w:r>
            <w:r w:rsidRPr="004718B4">
              <w:rPr>
                <w:rFonts w:ascii="Lato" w:hAnsi="Lato" w:cs="Arial"/>
                <w:sz w:val="22"/>
                <w:szCs w:val="22"/>
              </w:rPr>
              <w:t xml:space="preserve">. </w:t>
            </w:r>
          </w:p>
          <w:p w14:paraId="44E72153" w14:textId="77777777" w:rsidR="004E3CB5" w:rsidRPr="004718B4" w:rsidRDefault="004E3CB5" w:rsidP="004E3CB5">
            <w:pPr>
              <w:suppressAutoHyphens/>
              <w:jc w:val="both"/>
              <w:rPr>
                <w:rFonts w:ascii="Lato" w:hAnsi="Lato" w:cs="Arial"/>
                <w:sz w:val="22"/>
                <w:szCs w:val="22"/>
              </w:rPr>
            </w:pPr>
          </w:p>
          <w:p w14:paraId="411AB1A2" w14:textId="5E7EF6D9" w:rsidR="00496947" w:rsidRPr="004718B4" w:rsidRDefault="004E3CB5" w:rsidP="00496947">
            <w:pPr>
              <w:suppressAutoHyphens/>
              <w:jc w:val="both"/>
              <w:rPr>
                <w:rFonts w:ascii="Lato" w:hAnsi="Lato" w:cs="Arial"/>
                <w:sz w:val="22"/>
                <w:szCs w:val="22"/>
              </w:rPr>
            </w:pPr>
            <w:r w:rsidRPr="004718B4">
              <w:rPr>
                <w:rFonts w:ascii="Lato" w:hAnsi="Lato" w:cs="Arial"/>
                <w:sz w:val="22"/>
                <w:szCs w:val="22"/>
              </w:rPr>
              <w:t xml:space="preserve">As a member of the </w:t>
            </w:r>
            <w:r w:rsidR="00496947" w:rsidRPr="004718B4">
              <w:rPr>
                <w:rFonts w:ascii="Lato" w:hAnsi="Lato" w:cs="Arial"/>
                <w:sz w:val="22"/>
                <w:szCs w:val="22"/>
              </w:rPr>
              <w:t xml:space="preserve">virtual </w:t>
            </w:r>
            <w:r w:rsidRPr="004718B4">
              <w:rPr>
                <w:rFonts w:ascii="Lato" w:hAnsi="Lato" w:cs="Arial"/>
                <w:sz w:val="22"/>
                <w:szCs w:val="22"/>
              </w:rPr>
              <w:t xml:space="preserve">regional humanitarian </w:t>
            </w:r>
            <w:r w:rsidR="00496947" w:rsidRPr="004718B4">
              <w:rPr>
                <w:rFonts w:ascii="Lato" w:hAnsi="Lato" w:cs="Arial"/>
                <w:sz w:val="22"/>
                <w:szCs w:val="22"/>
              </w:rPr>
              <w:t xml:space="preserve">technical </w:t>
            </w:r>
            <w:r w:rsidRPr="004718B4">
              <w:rPr>
                <w:rFonts w:ascii="Lato" w:hAnsi="Lato" w:cs="Arial"/>
                <w:sz w:val="22"/>
                <w:szCs w:val="22"/>
              </w:rPr>
              <w:t>team</w:t>
            </w:r>
            <w:r w:rsidR="00F90460" w:rsidRPr="004718B4">
              <w:rPr>
                <w:rFonts w:ascii="Lato" w:hAnsi="Lato" w:cs="Arial"/>
                <w:sz w:val="22"/>
                <w:szCs w:val="22"/>
              </w:rPr>
              <w:t xml:space="preserve"> in Asia-Pacific</w:t>
            </w:r>
            <w:r w:rsidRPr="004718B4">
              <w:rPr>
                <w:rFonts w:ascii="Lato" w:hAnsi="Lato" w:cs="Arial"/>
                <w:sz w:val="22"/>
                <w:szCs w:val="22"/>
              </w:rPr>
              <w:t xml:space="preserve">, he/she will provide advocacy and policy support to </w:t>
            </w:r>
            <w:r w:rsidR="00F90460" w:rsidRPr="004718B4">
              <w:rPr>
                <w:rFonts w:ascii="Lato" w:hAnsi="Lato" w:cs="Arial"/>
                <w:sz w:val="22"/>
                <w:szCs w:val="22"/>
              </w:rPr>
              <w:t>Save the Children</w:t>
            </w:r>
            <w:r w:rsidRPr="004718B4">
              <w:rPr>
                <w:rFonts w:ascii="Lato" w:hAnsi="Lato" w:cs="Arial"/>
                <w:sz w:val="22"/>
                <w:szCs w:val="22"/>
              </w:rPr>
              <w:t xml:space="preserve"> offices </w:t>
            </w:r>
            <w:r w:rsidR="00F90460" w:rsidRPr="004718B4">
              <w:rPr>
                <w:rFonts w:ascii="Lato" w:hAnsi="Lato" w:cs="Arial"/>
                <w:sz w:val="22"/>
                <w:szCs w:val="22"/>
              </w:rPr>
              <w:t xml:space="preserve">in Asia-Pacific </w:t>
            </w:r>
            <w:r w:rsidRPr="004718B4">
              <w:rPr>
                <w:rFonts w:ascii="Lato" w:hAnsi="Lato" w:cs="Arial"/>
                <w:sz w:val="22"/>
                <w:szCs w:val="22"/>
              </w:rPr>
              <w:t xml:space="preserve">delivering humanitarian responses and will deploy to large-scale rapid-onset and/or protracted crises as part of the response team. </w:t>
            </w:r>
            <w:r w:rsidR="00496947" w:rsidRPr="004718B4">
              <w:rPr>
                <w:rFonts w:ascii="Lato" w:hAnsi="Lato" w:cs="Arial"/>
                <w:sz w:val="22"/>
                <w:szCs w:val="22"/>
              </w:rPr>
              <w:t>These may include responses to political unrest or protracted and/or emerging armed conflict, as well a</w:t>
            </w:r>
            <w:r w:rsidR="00F90460" w:rsidRPr="004718B4">
              <w:rPr>
                <w:rFonts w:ascii="Lato" w:hAnsi="Lato" w:cs="Arial"/>
                <w:sz w:val="22"/>
                <w:szCs w:val="22"/>
              </w:rPr>
              <w:t>s responses to natural hazards. H</w:t>
            </w:r>
            <w:r w:rsidR="00496947" w:rsidRPr="004718B4">
              <w:rPr>
                <w:rFonts w:ascii="Lato" w:hAnsi="Lato" w:cs="Arial"/>
                <w:sz w:val="22"/>
                <w:szCs w:val="22"/>
              </w:rPr>
              <w:t>e/she will support country offices to deliver advocacy and campaign strategies to protect children’s rights.</w:t>
            </w:r>
          </w:p>
          <w:p w14:paraId="717623D6" w14:textId="77777777" w:rsidR="00496947" w:rsidRPr="004718B4" w:rsidRDefault="00496947" w:rsidP="004E3CB5">
            <w:pPr>
              <w:suppressAutoHyphens/>
              <w:jc w:val="both"/>
              <w:rPr>
                <w:rFonts w:ascii="Lato" w:hAnsi="Lato" w:cs="Arial"/>
                <w:sz w:val="22"/>
                <w:szCs w:val="22"/>
              </w:rPr>
            </w:pPr>
          </w:p>
          <w:p w14:paraId="3CDDE853" w14:textId="31729D02" w:rsidR="00744812" w:rsidRPr="004718B4" w:rsidRDefault="004E3CB5" w:rsidP="004E3CB5">
            <w:pPr>
              <w:suppressAutoHyphens/>
              <w:jc w:val="both"/>
              <w:rPr>
                <w:rFonts w:ascii="Lato" w:hAnsi="Lato" w:cs="Arial"/>
                <w:sz w:val="22"/>
                <w:szCs w:val="22"/>
              </w:rPr>
            </w:pPr>
            <w:r w:rsidRPr="004718B4">
              <w:rPr>
                <w:rFonts w:ascii="Lato" w:hAnsi="Lato" w:cs="Arial"/>
                <w:sz w:val="22"/>
                <w:szCs w:val="22"/>
              </w:rPr>
              <w:t>The postholder will work with prioritized country teams and contexts to support context and policy research and analysis. He/she will support the Regional Advocacy and Campaign Directo</w:t>
            </w:r>
            <w:r w:rsidR="0018089A" w:rsidRPr="004718B4">
              <w:rPr>
                <w:rFonts w:ascii="Lato" w:hAnsi="Lato" w:cs="Arial"/>
                <w:sz w:val="22"/>
                <w:szCs w:val="22"/>
              </w:rPr>
              <w:t xml:space="preserve">r, the </w:t>
            </w:r>
            <w:r w:rsidRPr="004718B4">
              <w:rPr>
                <w:rFonts w:ascii="Lato" w:hAnsi="Lato" w:cs="Arial"/>
                <w:sz w:val="22"/>
                <w:szCs w:val="22"/>
              </w:rPr>
              <w:t>Regional Humanitarian Director</w:t>
            </w:r>
            <w:r w:rsidR="0018089A" w:rsidRPr="004718B4">
              <w:rPr>
                <w:rFonts w:ascii="Lato" w:hAnsi="Lato" w:cs="Arial"/>
                <w:sz w:val="22"/>
                <w:szCs w:val="22"/>
              </w:rPr>
              <w:t>, and other relevant senior managers</w:t>
            </w:r>
            <w:r w:rsidRPr="004718B4">
              <w:rPr>
                <w:rFonts w:ascii="Lato" w:hAnsi="Lato" w:cs="Arial"/>
                <w:sz w:val="22"/>
                <w:szCs w:val="22"/>
              </w:rPr>
              <w:t xml:space="preserve"> to represent Save the Children in external decision-making and networking fora across the region. </w:t>
            </w:r>
          </w:p>
          <w:p w14:paraId="6885486C" w14:textId="77777777" w:rsidR="00744812" w:rsidRPr="004718B4" w:rsidRDefault="00744812" w:rsidP="004E3CB5">
            <w:pPr>
              <w:suppressAutoHyphens/>
              <w:jc w:val="both"/>
              <w:rPr>
                <w:rFonts w:ascii="Lato" w:hAnsi="Lato" w:cs="Arial"/>
                <w:sz w:val="22"/>
                <w:szCs w:val="22"/>
              </w:rPr>
            </w:pPr>
          </w:p>
          <w:p w14:paraId="797FAF76" w14:textId="69C24AA6" w:rsidR="00526CBF" w:rsidRPr="004718B4" w:rsidRDefault="00744812" w:rsidP="004E3CB5">
            <w:pPr>
              <w:suppressAutoHyphens/>
              <w:jc w:val="both"/>
              <w:rPr>
                <w:rFonts w:ascii="Lato" w:hAnsi="Lato" w:cs="Arial"/>
                <w:sz w:val="22"/>
                <w:szCs w:val="22"/>
              </w:rPr>
            </w:pPr>
            <w:r w:rsidRPr="004718B4">
              <w:rPr>
                <w:rFonts w:ascii="Lato" w:hAnsi="Lato" w:cs="Arial"/>
                <w:sz w:val="22"/>
                <w:szCs w:val="22"/>
              </w:rPr>
              <w:t xml:space="preserve">He or she will also regularly </w:t>
            </w:r>
            <w:r w:rsidR="00F90460" w:rsidRPr="004718B4">
              <w:rPr>
                <w:rFonts w:ascii="Lato" w:hAnsi="Lato" w:cs="Arial"/>
                <w:sz w:val="22"/>
                <w:szCs w:val="22"/>
              </w:rPr>
              <w:t>support</w:t>
            </w:r>
            <w:r w:rsidRPr="004718B4">
              <w:rPr>
                <w:rFonts w:ascii="Lato" w:hAnsi="Lato" w:cs="Arial"/>
                <w:sz w:val="22"/>
                <w:szCs w:val="22"/>
              </w:rPr>
              <w:t xml:space="preserve">, plan, and coordinate </w:t>
            </w:r>
            <w:r w:rsidR="0018089A" w:rsidRPr="004718B4">
              <w:rPr>
                <w:rFonts w:ascii="Lato" w:hAnsi="Lato" w:cs="Arial"/>
                <w:sz w:val="22"/>
                <w:szCs w:val="22"/>
              </w:rPr>
              <w:t xml:space="preserve">regional </w:t>
            </w:r>
            <w:r w:rsidRPr="004718B4">
              <w:rPr>
                <w:rFonts w:ascii="Lato" w:hAnsi="Lato" w:cs="Arial"/>
                <w:sz w:val="22"/>
                <w:szCs w:val="22"/>
              </w:rPr>
              <w:t>humanitarian advocacy and lobbying activities</w:t>
            </w:r>
            <w:r w:rsidR="0018089A" w:rsidRPr="004718B4">
              <w:rPr>
                <w:rFonts w:ascii="Lato" w:hAnsi="Lato" w:cs="Arial"/>
                <w:sz w:val="22"/>
                <w:szCs w:val="22"/>
              </w:rPr>
              <w:t>, draft or develop relevant briefings and analyses</w:t>
            </w:r>
            <w:r w:rsidRPr="004718B4">
              <w:rPr>
                <w:rFonts w:ascii="Lato" w:hAnsi="Lato" w:cs="Arial"/>
                <w:sz w:val="22"/>
                <w:szCs w:val="22"/>
              </w:rPr>
              <w:t>, and act as a media spokesperson when required.</w:t>
            </w:r>
          </w:p>
          <w:p w14:paraId="327B466B" w14:textId="77777777" w:rsidR="004E3CB5" w:rsidRPr="004718B4" w:rsidRDefault="004E3CB5" w:rsidP="004E3CB5">
            <w:pPr>
              <w:suppressAutoHyphens/>
              <w:jc w:val="both"/>
              <w:rPr>
                <w:rFonts w:ascii="Lato" w:hAnsi="Lato" w:cs="Arial"/>
                <w:sz w:val="22"/>
                <w:szCs w:val="22"/>
              </w:rPr>
            </w:pPr>
          </w:p>
          <w:p w14:paraId="63F2F855" w14:textId="77777777" w:rsidR="004E3CB5" w:rsidRPr="004718B4" w:rsidRDefault="004E3CB5" w:rsidP="004E3CB5">
            <w:pPr>
              <w:rPr>
                <w:rFonts w:ascii="Lato" w:hAnsi="Lato" w:cs="Arial"/>
                <w:sz w:val="22"/>
                <w:szCs w:val="22"/>
              </w:rPr>
            </w:pPr>
            <w:r w:rsidRPr="004718B4">
              <w:rPr>
                <w:rFonts w:ascii="Lato" w:hAnsi="Lato" w:cs="Arial"/>
                <w:sz w:val="22"/>
                <w:szCs w:val="22"/>
              </w:rPr>
              <w:t xml:space="preserve">The </w:t>
            </w:r>
            <w:r w:rsidR="0018089A" w:rsidRPr="004718B4">
              <w:rPr>
                <w:rFonts w:ascii="Lato" w:hAnsi="Lato" w:cs="Arial"/>
                <w:sz w:val="22"/>
                <w:szCs w:val="22"/>
              </w:rPr>
              <w:t xml:space="preserve">Regional Humanitarian Policy and Advocacy </w:t>
            </w:r>
            <w:r w:rsidR="00F90460" w:rsidRPr="004718B4">
              <w:rPr>
                <w:rFonts w:ascii="Lato" w:hAnsi="Lato" w:cs="Arial"/>
                <w:sz w:val="22"/>
                <w:szCs w:val="22"/>
              </w:rPr>
              <w:t>Advisor</w:t>
            </w:r>
            <w:r w:rsidR="0018089A" w:rsidRPr="004718B4">
              <w:rPr>
                <w:rFonts w:ascii="Lato" w:hAnsi="Lato" w:cs="Arial"/>
                <w:sz w:val="22"/>
                <w:szCs w:val="22"/>
              </w:rPr>
              <w:t xml:space="preserve"> </w:t>
            </w:r>
            <w:r w:rsidRPr="004718B4">
              <w:rPr>
                <w:rFonts w:ascii="Lato" w:hAnsi="Lato" w:cs="Arial"/>
                <w:sz w:val="22"/>
                <w:szCs w:val="22"/>
              </w:rPr>
              <w:t xml:space="preserve">will </w:t>
            </w:r>
            <w:r w:rsidR="0018089A" w:rsidRPr="004718B4">
              <w:rPr>
                <w:rFonts w:ascii="Lato" w:hAnsi="Lato" w:cs="Arial"/>
                <w:sz w:val="22"/>
                <w:szCs w:val="22"/>
              </w:rPr>
              <w:t xml:space="preserve">also </w:t>
            </w:r>
            <w:r w:rsidRPr="004718B4">
              <w:rPr>
                <w:rFonts w:ascii="Lato" w:hAnsi="Lato" w:cs="Arial"/>
                <w:sz w:val="22"/>
                <w:szCs w:val="22"/>
              </w:rPr>
              <w:t xml:space="preserve">be responsible for </w:t>
            </w:r>
            <w:r w:rsidR="0018089A" w:rsidRPr="004718B4">
              <w:rPr>
                <w:rFonts w:ascii="Lato" w:hAnsi="Lato" w:cs="Arial"/>
                <w:sz w:val="22"/>
                <w:szCs w:val="22"/>
              </w:rPr>
              <w:t xml:space="preserve">planning and </w:t>
            </w:r>
            <w:r w:rsidRPr="004718B4">
              <w:rPr>
                <w:rFonts w:ascii="Lato" w:hAnsi="Lato" w:cs="Arial"/>
                <w:sz w:val="22"/>
                <w:szCs w:val="22"/>
              </w:rPr>
              <w:t>delivering advocacy capacity building initiatives to strengthen regional capacity to advocate effectively for children’s rights in emergencies. He/she will be a member of Save the Children’s global Humanitarian Advocacy Working Group (HAWG) and is</w:t>
            </w:r>
            <w:r w:rsidR="0018089A" w:rsidRPr="004718B4">
              <w:rPr>
                <w:rFonts w:ascii="Lato" w:hAnsi="Lato" w:cs="Arial"/>
                <w:sz w:val="22"/>
                <w:szCs w:val="22"/>
              </w:rPr>
              <w:t xml:space="preserve"> accountable for ensuring that M</w:t>
            </w:r>
            <w:r w:rsidRPr="004718B4">
              <w:rPr>
                <w:rFonts w:ascii="Lato" w:hAnsi="Lato" w:cs="Arial"/>
                <w:sz w:val="22"/>
                <w:szCs w:val="22"/>
              </w:rPr>
              <w:t>embers and Advocacy Offices have access to timely and contextually relevant briefing material to influence positive change for children</w:t>
            </w:r>
            <w:r w:rsidR="00D974E0" w:rsidRPr="004718B4">
              <w:rPr>
                <w:rFonts w:ascii="Lato" w:hAnsi="Lato" w:cs="Arial"/>
                <w:sz w:val="22"/>
                <w:szCs w:val="22"/>
              </w:rPr>
              <w:t>.</w:t>
            </w:r>
          </w:p>
          <w:p w14:paraId="23C82CAE" w14:textId="77777777" w:rsidR="00FD0684" w:rsidRPr="004718B4" w:rsidRDefault="00FD0684" w:rsidP="004E3CB5">
            <w:pPr>
              <w:rPr>
                <w:rFonts w:ascii="Lato" w:hAnsi="Lato" w:cs="Arial"/>
                <w:sz w:val="22"/>
                <w:szCs w:val="22"/>
              </w:rPr>
            </w:pPr>
          </w:p>
          <w:p w14:paraId="19C7948A" w14:textId="49E66E27" w:rsidR="00FD0684" w:rsidRPr="004718B4" w:rsidRDefault="00FD0684" w:rsidP="004366DF">
            <w:pPr>
              <w:rPr>
                <w:rFonts w:ascii="Lato" w:hAnsi="Lato" w:cs="Arial"/>
                <w:sz w:val="22"/>
                <w:szCs w:val="22"/>
                <w:lang w:val="en-US" w:eastAsia="ar-SA"/>
              </w:rPr>
            </w:pPr>
            <w:r w:rsidRPr="004718B4">
              <w:rPr>
                <w:rFonts w:ascii="Lato" w:hAnsi="Lato" w:cs="Arial"/>
                <w:sz w:val="22"/>
                <w:szCs w:val="22"/>
              </w:rPr>
              <w:t xml:space="preserve">This position </w:t>
            </w:r>
            <w:proofErr w:type="gramStart"/>
            <w:r w:rsidRPr="004718B4">
              <w:rPr>
                <w:rFonts w:ascii="Lato" w:hAnsi="Lato" w:cs="Arial"/>
                <w:sz w:val="22"/>
                <w:szCs w:val="22"/>
              </w:rPr>
              <w:t>is initially covered</w:t>
            </w:r>
            <w:proofErr w:type="gramEnd"/>
            <w:r w:rsidRPr="004718B4">
              <w:rPr>
                <w:rFonts w:ascii="Lato" w:hAnsi="Lato" w:cs="Arial"/>
                <w:sz w:val="22"/>
                <w:szCs w:val="22"/>
              </w:rPr>
              <w:t xml:space="preserve"> by a one-year renewable contract</w:t>
            </w:r>
            <w:r w:rsidR="0018540F" w:rsidRPr="004718B4">
              <w:rPr>
                <w:rFonts w:ascii="Lato" w:hAnsi="Lato" w:cs="Arial"/>
                <w:sz w:val="22"/>
                <w:szCs w:val="22"/>
              </w:rPr>
              <w:t>, with 50</w:t>
            </w:r>
            <w:r w:rsidR="004366DF">
              <w:rPr>
                <w:rFonts w:ascii="Lato" w:hAnsi="Lato" w:cs="Arial"/>
                <w:sz w:val="22"/>
                <w:szCs w:val="22"/>
              </w:rPr>
              <w:t>-75</w:t>
            </w:r>
            <w:r w:rsidR="0018540F" w:rsidRPr="004718B4">
              <w:rPr>
                <w:rFonts w:ascii="Lato" w:hAnsi="Lato" w:cs="Arial"/>
                <w:sz w:val="22"/>
                <w:szCs w:val="22"/>
              </w:rPr>
              <w:t>% travel</w:t>
            </w:r>
            <w:r w:rsidR="004366DF">
              <w:rPr>
                <w:rFonts w:ascii="Lato" w:hAnsi="Lato" w:cs="Arial"/>
                <w:sz w:val="22"/>
                <w:szCs w:val="22"/>
              </w:rPr>
              <w:t xml:space="preserve"> possible</w:t>
            </w:r>
            <w:r w:rsidRPr="004718B4">
              <w:rPr>
                <w:rFonts w:ascii="Lato" w:hAnsi="Lato" w:cs="Arial"/>
                <w:sz w:val="22"/>
                <w:szCs w:val="22"/>
              </w:rPr>
              <w:t xml:space="preserve">. If demand for the post-holder’s support in Asia-Pacific </w:t>
            </w:r>
            <w:proofErr w:type="gramStart"/>
            <w:r w:rsidRPr="004718B4">
              <w:rPr>
                <w:rFonts w:ascii="Lato" w:hAnsi="Lato" w:cs="Arial"/>
                <w:sz w:val="22"/>
                <w:szCs w:val="22"/>
              </w:rPr>
              <w:t>is proved</w:t>
            </w:r>
            <w:proofErr w:type="gramEnd"/>
            <w:r w:rsidRPr="004718B4">
              <w:rPr>
                <w:rFonts w:ascii="Lato" w:hAnsi="Lato" w:cs="Arial"/>
                <w:sz w:val="22"/>
                <w:szCs w:val="22"/>
              </w:rPr>
              <w:t xml:space="preserve"> sufficiently high, the role may focus most or all of its time on this region in the future and the contract length may be extended.</w:t>
            </w:r>
          </w:p>
        </w:tc>
      </w:tr>
      <w:tr w:rsidR="00174203" w:rsidRPr="004718B4" w14:paraId="11F2A8D6" w14:textId="77777777" w:rsidTr="00543A17">
        <w:trPr>
          <w:trHeight w:val="1275"/>
        </w:trPr>
        <w:tc>
          <w:tcPr>
            <w:tcW w:w="9498" w:type="dxa"/>
            <w:gridSpan w:val="3"/>
          </w:tcPr>
          <w:p w14:paraId="6D8798FF" w14:textId="77777777" w:rsidR="00174203" w:rsidRPr="004718B4" w:rsidRDefault="002B21C3" w:rsidP="00216D61">
            <w:pPr>
              <w:tabs>
                <w:tab w:val="left" w:pos="2410"/>
              </w:tabs>
              <w:snapToGrid w:val="0"/>
              <w:rPr>
                <w:rFonts w:ascii="Lato" w:hAnsi="Lato" w:cs="Arial"/>
                <w:b/>
                <w:i/>
                <w:color w:val="808080"/>
                <w:sz w:val="22"/>
                <w:szCs w:val="22"/>
              </w:rPr>
            </w:pPr>
            <w:r w:rsidRPr="004718B4">
              <w:rPr>
                <w:rFonts w:ascii="Lato" w:hAnsi="Lato" w:cs="Arial"/>
                <w:b/>
                <w:sz w:val="22"/>
                <w:szCs w:val="22"/>
              </w:rPr>
              <w:lastRenderedPageBreak/>
              <w:t>SCOPE OF ROLE</w:t>
            </w:r>
            <w:r w:rsidR="00174203" w:rsidRPr="004718B4">
              <w:rPr>
                <w:rFonts w:ascii="Lato" w:hAnsi="Lato" w:cs="Arial"/>
                <w:b/>
                <w:sz w:val="22"/>
                <w:szCs w:val="22"/>
              </w:rPr>
              <w:t xml:space="preserve">: </w:t>
            </w:r>
          </w:p>
          <w:p w14:paraId="0605579D" w14:textId="0EF62999" w:rsidR="004E3CB5" w:rsidRPr="004718B4" w:rsidRDefault="00174203">
            <w:pPr>
              <w:rPr>
                <w:rFonts w:ascii="Lato" w:hAnsi="Lato" w:cs="Arial"/>
                <w:sz w:val="22"/>
                <w:szCs w:val="22"/>
              </w:rPr>
            </w:pPr>
            <w:r w:rsidRPr="004718B4">
              <w:rPr>
                <w:rFonts w:ascii="Lato" w:hAnsi="Lato" w:cs="Arial"/>
                <w:b/>
                <w:sz w:val="22"/>
                <w:szCs w:val="22"/>
              </w:rPr>
              <w:t xml:space="preserve">Reports to: </w:t>
            </w:r>
            <w:r w:rsidR="004E3CB5" w:rsidRPr="004718B4">
              <w:rPr>
                <w:rFonts w:ascii="Lato" w:hAnsi="Lato" w:cs="Arial"/>
                <w:sz w:val="22"/>
                <w:szCs w:val="22"/>
              </w:rPr>
              <w:t xml:space="preserve">Regional </w:t>
            </w:r>
            <w:r w:rsidR="00F90460" w:rsidRPr="004718B4">
              <w:rPr>
                <w:rFonts w:ascii="Lato" w:hAnsi="Lato" w:cs="Arial"/>
                <w:sz w:val="22"/>
                <w:szCs w:val="22"/>
              </w:rPr>
              <w:t>Head of Humanitarian Policy and Advocacy</w:t>
            </w:r>
            <w:r w:rsidR="004E3CB5" w:rsidRPr="004718B4">
              <w:rPr>
                <w:rFonts w:ascii="Lato" w:hAnsi="Lato" w:cs="Arial"/>
                <w:sz w:val="22"/>
                <w:szCs w:val="22"/>
              </w:rPr>
              <w:t xml:space="preserve"> with a dotted line to the Regional Humanitarian Director</w:t>
            </w:r>
            <w:r w:rsidR="00496947" w:rsidRPr="004718B4">
              <w:rPr>
                <w:rFonts w:ascii="Lato" w:hAnsi="Lato" w:cs="Arial"/>
                <w:sz w:val="22"/>
                <w:szCs w:val="22"/>
              </w:rPr>
              <w:t xml:space="preserve"> and the SCI Global Humanitarian Policy and Advocacy director</w:t>
            </w:r>
          </w:p>
          <w:p w14:paraId="15FEE7F2" w14:textId="3E13E2FA" w:rsidR="00D64C59" w:rsidRPr="004718B4" w:rsidRDefault="00174203">
            <w:pPr>
              <w:rPr>
                <w:rFonts w:ascii="Lato" w:hAnsi="Lato" w:cs="Arial"/>
                <w:b/>
                <w:strike/>
                <w:color w:val="808080"/>
                <w:sz w:val="22"/>
                <w:szCs w:val="22"/>
              </w:rPr>
            </w:pPr>
            <w:r w:rsidRPr="004718B4">
              <w:rPr>
                <w:rFonts w:ascii="Lato" w:hAnsi="Lato" w:cs="Arial"/>
                <w:b/>
                <w:sz w:val="22"/>
                <w:szCs w:val="22"/>
              </w:rPr>
              <w:t>Staff reporting to this post:</w:t>
            </w:r>
            <w:r w:rsidR="00D64C59" w:rsidRPr="004718B4">
              <w:rPr>
                <w:rFonts w:ascii="Lato" w:hAnsi="Lato" w:cs="Arial"/>
                <w:b/>
                <w:sz w:val="22"/>
                <w:szCs w:val="22"/>
              </w:rPr>
              <w:t xml:space="preserve"> </w:t>
            </w:r>
            <w:r w:rsidR="00496947" w:rsidRPr="004718B4">
              <w:rPr>
                <w:rFonts w:ascii="Lato" w:hAnsi="Lato" w:cs="Arial"/>
                <w:sz w:val="22"/>
                <w:szCs w:val="22"/>
              </w:rPr>
              <w:t>None. The postholder may supervise the work of volunteers and consultants</w:t>
            </w:r>
            <w:r w:rsidR="00FC67B6" w:rsidRPr="004718B4">
              <w:rPr>
                <w:rFonts w:ascii="Lato" w:hAnsi="Lato" w:cs="Arial"/>
                <w:sz w:val="22"/>
                <w:szCs w:val="22"/>
              </w:rPr>
              <w:t xml:space="preserve"> </w:t>
            </w:r>
          </w:p>
          <w:p w14:paraId="6F14F472" w14:textId="77777777" w:rsidR="00C34EA2" w:rsidRPr="004718B4" w:rsidRDefault="00C34EA2" w:rsidP="00216D61">
            <w:pPr>
              <w:rPr>
                <w:rFonts w:ascii="Lato" w:hAnsi="Lato" w:cs="Arial"/>
                <w:b/>
                <w:sz w:val="22"/>
                <w:szCs w:val="22"/>
              </w:rPr>
            </w:pPr>
          </w:p>
        </w:tc>
      </w:tr>
      <w:tr w:rsidR="00174203" w:rsidRPr="004718B4" w14:paraId="2152F609" w14:textId="77777777" w:rsidTr="00543A17">
        <w:tc>
          <w:tcPr>
            <w:tcW w:w="9498" w:type="dxa"/>
            <w:gridSpan w:val="3"/>
          </w:tcPr>
          <w:p w14:paraId="2543D11E" w14:textId="77777777" w:rsidR="004E3CB5" w:rsidRPr="004718B4" w:rsidRDefault="002B21C3" w:rsidP="004E3CB5">
            <w:pPr>
              <w:tabs>
                <w:tab w:val="left" w:pos="2977"/>
              </w:tabs>
              <w:rPr>
                <w:rFonts w:ascii="Lato" w:hAnsi="Lato" w:cs="Arial"/>
                <w:b/>
                <w:sz w:val="22"/>
                <w:szCs w:val="22"/>
              </w:rPr>
            </w:pPr>
            <w:r w:rsidRPr="004718B4">
              <w:rPr>
                <w:rFonts w:ascii="Lato" w:hAnsi="Lato" w:cs="Arial"/>
                <w:b/>
                <w:sz w:val="22"/>
                <w:szCs w:val="22"/>
              </w:rPr>
              <w:t xml:space="preserve">KEY AREAS OF </w:t>
            </w:r>
            <w:r w:rsidR="00C978E6" w:rsidRPr="004718B4">
              <w:rPr>
                <w:rFonts w:ascii="Lato" w:hAnsi="Lato" w:cs="Arial"/>
                <w:b/>
                <w:sz w:val="22"/>
                <w:szCs w:val="22"/>
              </w:rPr>
              <w:t xml:space="preserve">ACCOUNTABILITY </w:t>
            </w:r>
            <w:r w:rsidRPr="004718B4">
              <w:rPr>
                <w:rFonts w:ascii="Lato" w:hAnsi="Lato" w:cs="Arial"/>
                <w:b/>
                <w:sz w:val="22"/>
                <w:szCs w:val="22"/>
              </w:rPr>
              <w:t>:</w:t>
            </w:r>
          </w:p>
          <w:p w14:paraId="35BA284B" w14:textId="35D2F0CF" w:rsidR="004E3CB5" w:rsidRPr="004718B4" w:rsidRDefault="00D974E0" w:rsidP="004E3CB5">
            <w:pPr>
              <w:numPr>
                <w:ilvl w:val="0"/>
                <w:numId w:val="34"/>
              </w:numPr>
              <w:rPr>
                <w:rFonts w:ascii="Lato" w:hAnsi="Lato" w:cs="Arial"/>
                <w:sz w:val="22"/>
                <w:szCs w:val="22"/>
              </w:rPr>
            </w:pPr>
            <w:r w:rsidRPr="004718B4">
              <w:rPr>
                <w:rFonts w:ascii="Lato" w:hAnsi="Lato" w:cs="Arial"/>
                <w:sz w:val="22"/>
                <w:szCs w:val="22"/>
              </w:rPr>
              <w:t>Help i</w:t>
            </w:r>
            <w:r w:rsidR="004E3CB5" w:rsidRPr="004718B4">
              <w:rPr>
                <w:rFonts w:ascii="Lato" w:hAnsi="Lato" w:cs="Arial"/>
                <w:sz w:val="22"/>
                <w:szCs w:val="22"/>
              </w:rPr>
              <w:t xml:space="preserve">mplement </w:t>
            </w:r>
            <w:r w:rsidR="00496947" w:rsidRPr="004718B4">
              <w:rPr>
                <w:rFonts w:ascii="Lato" w:hAnsi="Lato" w:cs="Arial"/>
                <w:sz w:val="22"/>
                <w:szCs w:val="22"/>
              </w:rPr>
              <w:t>the</w:t>
            </w:r>
            <w:r w:rsidR="004E3CB5" w:rsidRPr="004718B4">
              <w:rPr>
                <w:rFonts w:ascii="Lato" w:hAnsi="Lato" w:cs="Arial"/>
                <w:sz w:val="22"/>
                <w:szCs w:val="22"/>
              </w:rPr>
              <w:t xml:space="preserve"> regional humanitarian policy and advocacy strategy in coordination with the </w:t>
            </w:r>
            <w:r w:rsidRPr="004718B4">
              <w:rPr>
                <w:rFonts w:ascii="Lato" w:hAnsi="Lato" w:cs="Arial"/>
                <w:sz w:val="22"/>
                <w:szCs w:val="22"/>
              </w:rPr>
              <w:t xml:space="preserve">Regional Head of Humanitarian Policy and Advocacy, the </w:t>
            </w:r>
            <w:r w:rsidR="004E3CB5" w:rsidRPr="004718B4">
              <w:rPr>
                <w:rFonts w:ascii="Lato" w:hAnsi="Lato" w:cs="Arial"/>
                <w:sz w:val="22"/>
                <w:szCs w:val="22"/>
              </w:rPr>
              <w:t>Regional Advocacy and Campaign Director, Regional Humanitarian Director, country and regional offices</w:t>
            </w:r>
            <w:r w:rsidR="00496947" w:rsidRPr="004718B4">
              <w:rPr>
                <w:rFonts w:ascii="Lato" w:hAnsi="Lato" w:cs="Arial"/>
                <w:sz w:val="22"/>
                <w:szCs w:val="22"/>
              </w:rPr>
              <w:t>, and periodically support updates to the strategy</w:t>
            </w:r>
            <w:r w:rsidR="004E3CB5" w:rsidRPr="004718B4">
              <w:rPr>
                <w:rFonts w:ascii="Lato" w:hAnsi="Lato" w:cs="Arial"/>
                <w:sz w:val="22"/>
                <w:szCs w:val="22"/>
              </w:rPr>
              <w:t xml:space="preserve">. </w:t>
            </w:r>
          </w:p>
          <w:p w14:paraId="41A88828" w14:textId="77777777" w:rsidR="004E3CB5" w:rsidRPr="004718B4" w:rsidRDefault="004E3CB5" w:rsidP="004E3CB5">
            <w:pPr>
              <w:numPr>
                <w:ilvl w:val="0"/>
                <w:numId w:val="34"/>
              </w:numPr>
              <w:rPr>
                <w:rFonts w:ascii="Lato" w:hAnsi="Lato" w:cs="Arial"/>
                <w:sz w:val="22"/>
                <w:szCs w:val="22"/>
              </w:rPr>
            </w:pPr>
            <w:r w:rsidRPr="004718B4">
              <w:rPr>
                <w:rFonts w:ascii="Lato" w:hAnsi="Lato" w:cs="Arial"/>
                <w:sz w:val="22"/>
                <w:szCs w:val="22"/>
              </w:rPr>
              <w:lastRenderedPageBreak/>
              <w:t xml:space="preserve">Develop and deliver context-specific humanitarian research and analysis, policy and advocacy products, including briefings, reports and key messages to support national, regional and global advocacy on children’s rights. </w:t>
            </w:r>
          </w:p>
          <w:p w14:paraId="797C483C" w14:textId="5B98ECF5" w:rsidR="004E3CB5" w:rsidRPr="004718B4" w:rsidRDefault="004E3CB5" w:rsidP="004E3CB5">
            <w:pPr>
              <w:numPr>
                <w:ilvl w:val="0"/>
                <w:numId w:val="34"/>
              </w:numPr>
              <w:rPr>
                <w:rFonts w:ascii="Lato" w:hAnsi="Lato" w:cs="Arial"/>
                <w:sz w:val="22"/>
                <w:szCs w:val="22"/>
              </w:rPr>
            </w:pPr>
            <w:r w:rsidRPr="004718B4">
              <w:rPr>
                <w:rFonts w:ascii="Lato" w:hAnsi="Lato" w:cs="Arial"/>
                <w:sz w:val="22"/>
                <w:szCs w:val="22"/>
              </w:rPr>
              <w:t>Deploy to rapid-onset emergencies to lead</w:t>
            </w:r>
            <w:r w:rsidR="00D974E0" w:rsidRPr="004718B4">
              <w:rPr>
                <w:rFonts w:ascii="Lato" w:hAnsi="Lato" w:cs="Arial"/>
                <w:sz w:val="22"/>
                <w:szCs w:val="22"/>
              </w:rPr>
              <w:t xml:space="preserve"> or support</w:t>
            </w:r>
            <w:r w:rsidRPr="004718B4">
              <w:rPr>
                <w:rFonts w:ascii="Lato" w:hAnsi="Lato" w:cs="Arial"/>
                <w:sz w:val="22"/>
                <w:szCs w:val="22"/>
              </w:rPr>
              <w:t xml:space="preserve"> humanitarian advocacy in the first phase of the response </w:t>
            </w:r>
            <w:r w:rsidR="00D974E0" w:rsidRPr="004718B4">
              <w:rPr>
                <w:rFonts w:ascii="Lato" w:hAnsi="Lato" w:cs="Arial"/>
                <w:sz w:val="22"/>
                <w:szCs w:val="22"/>
              </w:rPr>
              <w:t>as well as to</w:t>
            </w:r>
            <w:r w:rsidRPr="004718B4">
              <w:rPr>
                <w:rFonts w:ascii="Lato" w:hAnsi="Lato" w:cs="Arial"/>
                <w:sz w:val="22"/>
                <w:szCs w:val="22"/>
              </w:rPr>
              <w:t xml:space="preserve"> country offices to support the</w:t>
            </w:r>
            <w:r w:rsidR="00D974E0" w:rsidRPr="004718B4">
              <w:rPr>
                <w:rFonts w:ascii="Lato" w:hAnsi="Lato" w:cs="Arial"/>
                <w:sz w:val="22"/>
                <w:szCs w:val="22"/>
              </w:rPr>
              <w:t>ir</w:t>
            </w:r>
            <w:r w:rsidRPr="004718B4">
              <w:rPr>
                <w:rFonts w:ascii="Lato" w:hAnsi="Lato" w:cs="Arial"/>
                <w:sz w:val="22"/>
                <w:szCs w:val="22"/>
              </w:rPr>
              <w:t xml:space="preserve"> delivery of </w:t>
            </w:r>
            <w:proofErr w:type="gramStart"/>
            <w:r w:rsidR="00D974E0" w:rsidRPr="004718B4">
              <w:rPr>
                <w:rFonts w:ascii="Lato" w:hAnsi="Lato" w:cs="Arial"/>
                <w:sz w:val="22"/>
                <w:szCs w:val="22"/>
              </w:rPr>
              <w:t>longer term</w:t>
            </w:r>
            <w:proofErr w:type="gramEnd"/>
            <w:r w:rsidR="00D974E0" w:rsidRPr="004718B4">
              <w:rPr>
                <w:rFonts w:ascii="Lato" w:hAnsi="Lato" w:cs="Arial"/>
                <w:sz w:val="22"/>
                <w:szCs w:val="22"/>
              </w:rPr>
              <w:t xml:space="preserve"> </w:t>
            </w:r>
            <w:r w:rsidRPr="004718B4">
              <w:rPr>
                <w:rFonts w:ascii="Lato" w:hAnsi="Lato" w:cs="Arial"/>
                <w:sz w:val="22"/>
                <w:szCs w:val="22"/>
              </w:rPr>
              <w:t xml:space="preserve">advocacy </w:t>
            </w:r>
            <w:r w:rsidR="00D974E0" w:rsidRPr="004718B4">
              <w:rPr>
                <w:rFonts w:ascii="Lato" w:hAnsi="Lato" w:cs="Arial"/>
                <w:sz w:val="22"/>
                <w:szCs w:val="22"/>
              </w:rPr>
              <w:t>in protracted or chronic crises</w:t>
            </w:r>
            <w:r w:rsidRPr="004718B4">
              <w:rPr>
                <w:rFonts w:ascii="Lato" w:hAnsi="Lato" w:cs="Arial"/>
                <w:sz w:val="22"/>
                <w:szCs w:val="22"/>
              </w:rPr>
              <w:t xml:space="preserve"> (</w:t>
            </w:r>
            <w:r w:rsidR="00496947" w:rsidRPr="004718B4">
              <w:rPr>
                <w:rFonts w:ascii="Lato" w:hAnsi="Lato" w:cs="Arial"/>
                <w:sz w:val="22"/>
                <w:szCs w:val="22"/>
              </w:rPr>
              <w:t xml:space="preserve">envisaged as </w:t>
            </w:r>
            <w:r w:rsidR="00D974E0" w:rsidRPr="004718B4">
              <w:rPr>
                <w:rFonts w:ascii="Lato" w:hAnsi="Lato" w:cs="Arial"/>
                <w:sz w:val="22"/>
                <w:szCs w:val="22"/>
              </w:rPr>
              <w:t xml:space="preserve">at least 50% </w:t>
            </w:r>
            <w:r w:rsidRPr="004718B4">
              <w:rPr>
                <w:rFonts w:ascii="Lato" w:hAnsi="Lato" w:cs="Arial"/>
                <w:sz w:val="22"/>
                <w:szCs w:val="22"/>
              </w:rPr>
              <w:t>per year</w:t>
            </w:r>
            <w:r w:rsidR="00F214ED">
              <w:rPr>
                <w:rFonts w:ascii="Lato" w:hAnsi="Lato" w:cs="Arial"/>
                <w:sz w:val="22"/>
                <w:szCs w:val="22"/>
              </w:rPr>
              <w:t>, up to 75%</w:t>
            </w:r>
            <w:r w:rsidRPr="004718B4">
              <w:rPr>
                <w:rFonts w:ascii="Lato" w:hAnsi="Lato" w:cs="Arial"/>
                <w:sz w:val="22"/>
                <w:szCs w:val="22"/>
              </w:rPr>
              <w:t xml:space="preserve">). </w:t>
            </w:r>
          </w:p>
          <w:p w14:paraId="2FEC209B" w14:textId="45FA697F" w:rsidR="004E3CB5" w:rsidRPr="004718B4" w:rsidRDefault="004E3CB5" w:rsidP="004E3CB5">
            <w:pPr>
              <w:numPr>
                <w:ilvl w:val="0"/>
                <w:numId w:val="34"/>
              </w:numPr>
              <w:rPr>
                <w:rFonts w:ascii="Lato" w:hAnsi="Lato" w:cs="Arial"/>
                <w:sz w:val="22"/>
                <w:szCs w:val="22"/>
              </w:rPr>
            </w:pPr>
            <w:r w:rsidRPr="004718B4">
              <w:rPr>
                <w:rFonts w:ascii="Lato" w:hAnsi="Lato" w:cs="Arial"/>
                <w:sz w:val="22"/>
                <w:szCs w:val="22"/>
              </w:rPr>
              <w:t xml:space="preserve">Represent Save the Children in external fora at regional level and </w:t>
            </w:r>
            <w:r w:rsidR="00D974E0" w:rsidRPr="004718B4">
              <w:rPr>
                <w:rFonts w:ascii="Lato" w:hAnsi="Lato" w:cs="Arial"/>
                <w:sz w:val="22"/>
                <w:szCs w:val="22"/>
              </w:rPr>
              <w:t xml:space="preserve">help </w:t>
            </w:r>
            <w:r w:rsidRPr="004718B4">
              <w:rPr>
                <w:rFonts w:ascii="Lato" w:hAnsi="Lato" w:cs="Arial"/>
                <w:sz w:val="22"/>
                <w:szCs w:val="22"/>
              </w:rPr>
              <w:t>develop networks with key stakeholders national and regional civil society organisations, UN Agencies and regional bodies.</w:t>
            </w:r>
          </w:p>
          <w:p w14:paraId="2EC7BD69" w14:textId="7C010530" w:rsidR="00744812" w:rsidRPr="004718B4" w:rsidRDefault="00744812" w:rsidP="004E3CB5">
            <w:pPr>
              <w:numPr>
                <w:ilvl w:val="0"/>
                <w:numId w:val="34"/>
              </w:numPr>
              <w:rPr>
                <w:rFonts w:ascii="Lato" w:hAnsi="Lato" w:cs="Arial"/>
                <w:sz w:val="22"/>
                <w:szCs w:val="22"/>
              </w:rPr>
            </w:pPr>
            <w:r w:rsidRPr="004718B4">
              <w:rPr>
                <w:rFonts w:ascii="Lato" w:hAnsi="Lato" w:cs="Arial"/>
                <w:sz w:val="22"/>
                <w:szCs w:val="22"/>
              </w:rPr>
              <w:t>Act as a media spokesperson</w:t>
            </w:r>
          </w:p>
          <w:p w14:paraId="10ABA910" w14:textId="77777777" w:rsidR="004E3CB5" w:rsidRPr="004718B4" w:rsidRDefault="004E3CB5" w:rsidP="004E3CB5">
            <w:pPr>
              <w:numPr>
                <w:ilvl w:val="0"/>
                <w:numId w:val="34"/>
              </w:numPr>
              <w:rPr>
                <w:rFonts w:ascii="Lato" w:hAnsi="Lato" w:cs="Arial"/>
                <w:sz w:val="22"/>
                <w:szCs w:val="22"/>
              </w:rPr>
            </w:pPr>
            <w:r w:rsidRPr="004718B4">
              <w:rPr>
                <w:rFonts w:ascii="Lato" w:hAnsi="Lato" w:cs="Arial"/>
                <w:sz w:val="22"/>
                <w:szCs w:val="22"/>
              </w:rPr>
              <w:t xml:space="preserve">Conduct effective advocacy activities targeting relevant stakeholders at regional and country levels, coordinating with other Save the Children teams and colleagues as necessary. </w:t>
            </w:r>
          </w:p>
          <w:p w14:paraId="24817A9E" w14:textId="151162B3" w:rsidR="004E3CB5" w:rsidRPr="004718B4" w:rsidRDefault="004E3CB5" w:rsidP="004E3CB5">
            <w:pPr>
              <w:numPr>
                <w:ilvl w:val="0"/>
                <w:numId w:val="34"/>
              </w:numPr>
              <w:rPr>
                <w:rFonts w:ascii="Lato" w:hAnsi="Lato" w:cs="Arial"/>
                <w:sz w:val="22"/>
                <w:szCs w:val="22"/>
              </w:rPr>
            </w:pPr>
            <w:r w:rsidRPr="004718B4">
              <w:rPr>
                <w:rFonts w:ascii="Lato" w:hAnsi="Lato" w:cs="Arial"/>
                <w:sz w:val="22"/>
                <w:szCs w:val="22"/>
              </w:rPr>
              <w:t xml:space="preserve">Support </w:t>
            </w:r>
            <w:proofErr w:type="gramStart"/>
            <w:r w:rsidRPr="004718B4">
              <w:rPr>
                <w:rFonts w:ascii="Lato" w:hAnsi="Lato" w:cs="Arial"/>
                <w:sz w:val="22"/>
                <w:szCs w:val="22"/>
              </w:rPr>
              <w:t>capacity building</w:t>
            </w:r>
            <w:proofErr w:type="gramEnd"/>
            <w:r w:rsidRPr="004718B4">
              <w:rPr>
                <w:rFonts w:ascii="Lato" w:hAnsi="Lato" w:cs="Arial"/>
                <w:sz w:val="22"/>
                <w:szCs w:val="22"/>
              </w:rPr>
              <w:t xml:space="preserve"> initiatives on humanitarian advocacy at r</w:t>
            </w:r>
            <w:r w:rsidR="00D974E0" w:rsidRPr="004718B4">
              <w:rPr>
                <w:rFonts w:ascii="Lato" w:hAnsi="Lato" w:cs="Arial"/>
                <w:sz w:val="22"/>
                <w:szCs w:val="22"/>
              </w:rPr>
              <w:t xml:space="preserve">egional level through training </w:t>
            </w:r>
            <w:r w:rsidRPr="004718B4">
              <w:rPr>
                <w:rFonts w:ascii="Lato" w:hAnsi="Lato" w:cs="Arial"/>
                <w:sz w:val="22"/>
                <w:szCs w:val="22"/>
              </w:rPr>
              <w:t>and peer-to-peer networks.</w:t>
            </w:r>
          </w:p>
          <w:p w14:paraId="1649D4E5" w14:textId="77777777" w:rsidR="004E3CB5" w:rsidRPr="004718B4" w:rsidRDefault="004E3CB5" w:rsidP="004E3CB5">
            <w:pPr>
              <w:numPr>
                <w:ilvl w:val="0"/>
                <w:numId w:val="34"/>
              </w:numPr>
              <w:rPr>
                <w:rFonts w:ascii="Lato" w:hAnsi="Lato" w:cs="Arial"/>
                <w:sz w:val="22"/>
                <w:szCs w:val="22"/>
              </w:rPr>
            </w:pPr>
            <w:r w:rsidRPr="004718B4">
              <w:rPr>
                <w:rFonts w:ascii="Lato" w:hAnsi="Lato" w:cs="Arial"/>
                <w:sz w:val="22"/>
                <w:szCs w:val="22"/>
              </w:rPr>
              <w:t>Monitor and document the outcomes of humanitarian policy and advocacy initiatives to support continuous improvement and to assess their impact (including Save the Children’s contribution to changes)</w:t>
            </w:r>
          </w:p>
          <w:p w14:paraId="29791256" w14:textId="4749F4D2" w:rsidR="004E3CB5" w:rsidRPr="004718B4" w:rsidRDefault="00D974E0" w:rsidP="004E3CB5">
            <w:pPr>
              <w:pStyle w:val="ListParagraph"/>
              <w:numPr>
                <w:ilvl w:val="0"/>
                <w:numId w:val="34"/>
              </w:numPr>
              <w:rPr>
                <w:rFonts w:ascii="Lato" w:hAnsi="Lato" w:cs="Arial"/>
                <w:sz w:val="22"/>
                <w:szCs w:val="22"/>
                <w:lang w:eastAsia="en-US"/>
              </w:rPr>
            </w:pPr>
            <w:r w:rsidRPr="004718B4">
              <w:rPr>
                <w:rFonts w:ascii="Lato" w:hAnsi="Lato" w:cs="Arial"/>
                <w:sz w:val="22"/>
                <w:szCs w:val="22"/>
                <w:lang w:eastAsia="en-US"/>
              </w:rPr>
              <w:t>Help i</w:t>
            </w:r>
            <w:r w:rsidR="004E3CB5" w:rsidRPr="004718B4">
              <w:rPr>
                <w:rFonts w:ascii="Lato" w:hAnsi="Lato" w:cs="Arial"/>
                <w:sz w:val="22"/>
                <w:szCs w:val="22"/>
                <w:lang w:eastAsia="en-US"/>
              </w:rPr>
              <w:t xml:space="preserve">dentify and manage potential risks associated with Save the Children’s public positions and design strategies to mitigate the risks that </w:t>
            </w:r>
            <w:proofErr w:type="gramStart"/>
            <w:r w:rsidR="004E3CB5" w:rsidRPr="004718B4">
              <w:rPr>
                <w:rFonts w:ascii="Lato" w:hAnsi="Lato" w:cs="Arial"/>
                <w:sz w:val="22"/>
                <w:szCs w:val="22"/>
                <w:lang w:eastAsia="en-US"/>
              </w:rPr>
              <w:t>have been identified</w:t>
            </w:r>
            <w:proofErr w:type="gramEnd"/>
            <w:r w:rsidR="004E3CB5" w:rsidRPr="004718B4">
              <w:rPr>
                <w:rFonts w:ascii="Lato" w:hAnsi="Lato" w:cs="Arial"/>
                <w:sz w:val="22"/>
                <w:szCs w:val="22"/>
                <w:lang w:eastAsia="en-US"/>
              </w:rPr>
              <w:t>.</w:t>
            </w:r>
          </w:p>
          <w:p w14:paraId="24C1291D" w14:textId="77777777" w:rsidR="00290500" w:rsidRPr="004718B4" w:rsidRDefault="00290500" w:rsidP="00216D61">
            <w:pPr>
              <w:tabs>
                <w:tab w:val="left" w:pos="2977"/>
              </w:tabs>
              <w:rPr>
                <w:rFonts w:ascii="Lato" w:hAnsi="Lato" w:cs="Arial"/>
                <w:sz w:val="22"/>
                <w:szCs w:val="22"/>
              </w:rPr>
            </w:pPr>
          </w:p>
        </w:tc>
      </w:tr>
      <w:tr w:rsidR="00174203" w:rsidRPr="004718B4" w14:paraId="33263C67" w14:textId="77777777" w:rsidTr="00543A17">
        <w:tc>
          <w:tcPr>
            <w:tcW w:w="9498" w:type="dxa"/>
            <w:gridSpan w:val="3"/>
          </w:tcPr>
          <w:p w14:paraId="06B5691A" w14:textId="77777777" w:rsidR="008264D8" w:rsidRPr="004718B4" w:rsidRDefault="008264D8" w:rsidP="008264D8">
            <w:pPr>
              <w:snapToGrid w:val="0"/>
              <w:ind w:left="-24"/>
              <w:rPr>
                <w:rFonts w:ascii="Lato" w:hAnsi="Lato" w:cs="Arial"/>
                <w:b/>
                <w:i/>
                <w:color w:val="808080"/>
                <w:sz w:val="22"/>
                <w:szCs w:val="22"/>
              </w:rPr>
            </w:pPr>
            <w:r w:rsidRPr="004718B4">
              <w:rPr>
                <w:rFonts w:ascii="Lato" w:hAnsi="Lato" w:cs="Arial"/>
                <w:b/>
                <w:sz w:val="22"/>
                <w:szCs w:val="22"/>
              </w:rPr>
              <w:lastRenderedPageBreak/>
              <w:t>BEHAVIOURS (Values in Practice</w:t>
            </w:r>
            <w:r w:rsidRPr="004718B4">
              <w:rPr>
                <w:rFonts w:ascii="Lato" w:hAnsi="Lato" w:cs="Arial"/>
                <w:sz w:val="22"/>
                <w:szCs w:val="22"/>
              </w:rPr>
              <w:t>)</w:t>
            </w:r>
          </w:p>
          <w:p w14:paraId="788DB5E7" w14:textId="77777777" w:rsidR="008264D8" w:rsidRPr="004718B4" w:rsidRDefault="008264D8" w:rsidP="008264D8">
            <w:pPr>
              <w:ind w:left="-24"/>
              <w:rPr>
                <w:rFonts w:ascii="Lato" w:hAnsi="Lato" w:cs="Arial"/>
                <w:b/>
                <w:sz w:val="22"/>
                <w:szCs w:val="22"/>
              </w:rPr>
            </w:pPr>
            <w:r w:rsidRPr="004718B4">
              <w:rPr>
                <w:rFonts w:ascii="Lato" w:hAnsi="Lato" w:cs="Arial"/>
                <w:b/>
                <w:sz w:val="22"/>
                <w:szCs w:val="22"/>
              </w:rPr>
              <w:t>Accountability:</w:t>
            </w:r>
          </w:p>
          <w:p w14:paraId="6F88463E" w14:textId="77777777" w:rsidR="008264D8" w:rsidRPr="004718B4" w:rsidRDefault="008264D8" w:rsidP="008264D8">
            <w:pPr>
              <w:numPr>
                <w:ilvl w:val="0"/>
                <w:numId w:val="30"/>
              </w:numPr>
              <w:suppressAutoHyphens/>
              <w:rPr>
                <w:rFonts w:ascii="Lato" w:hAnsi="Lato" w:cs="Arial"/>
                <w:sz w:val="22"/>
                <w:szCs w:val="22"/>
              </w:rPr>
            </w:pPr>
            <w:r w:rsidRPr="004718B4">
              <w:rPr>
                <w:rFonts w:ascii="Lato" w:hAnsi="Lato" w:cs="Arial"/>
                <w:sz w:val="22"/>
                <w:szCs w:val="22"/>
              </w:rPr>
              <w:t>holds self accountable for making decisions, managing resources efficiently, achieving and role modelling Save the Children values</w:t>
            </w:r>
          </w:p>
          <w:p w14:paraId="59FBA4F2" w14:textId="77777777" w:rsidR="008264D8" w:rsidRPr="004718B4" w:rsidRDefault="008264D8" w:rsidP="008264D8">
            <w:pPr>
              <w:numPr>
                <w:ilvl w:val="0"/>
                <w:numId w:val="30"/>
              </w:numPr>
              <w:suppressAutoHyphens/>
              <w:rPr>
                <w:rFonts w:ascii="Lato" w:hAnsi="Lato" w:cs="Arial"/>
                <w:sz w:val="22"/>
                <w:szCs w:val="22"/>
              </w:rPr>
            </w:pPr>
            <w:proofErr w:type="gramStart"/>
            <w:r w:rsidRPr="004718B4">
              <w:rPr>
                <w:rFonts w:ascii="Lato" w:hAnsi="Lato" w:cs="Arial"/>
                <w:sz w:val="22"/>
                <w:szCs w:val="22"/>
              </w:rPr>
              <w:t>holds</w:t>
            </w:r>
            <w:proofErr w:type="gramEnd"/>
            <w:r w:rsidRPr="004718B4">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5F3AB76" w14:textId="77777777" w:rsidR="008264D8" w:rsidRPr="004718B4" w:rsidRDefault="008264D8" w:rsidP="008264D8">
            <w:pPr>
              <w:ind w:left="-24"/>
              <w:rPr>
                <w:rFonts w:ascii="Lato" w:hAnsi="Lato" w:cs="Arial"/>
                <w:b/>
                <w:sz w:val="22"/>
                <w:szCs w:val="22"/>
              </w:rPr>
            </w:pPr>
            <w:r w:rsidRPr="004718B4">
              <w:rPr>
                <w:rFonts w:ascii="Lato" w:hAnsi="Lato" w:cs="Arial"/>
                <w:b/>
                <w:sz w:val="22"/>
                <w:szCs w:val="22"/>
              </w:rPr>
              <w:t>Ambition:</w:t>
            </w:r>
          </w:p>
          <w:p w14:paraId="100595A7" w14:textId="77777777" w:rsidR="008264D8" w:rsidRPr="004718B4" w:rsidRDefault="008264D8" w:rsidP="008264D8">
            <w:pPr>
              <w:numPr>
                <w:ilvl w:val="0"/>
                <w:numId w:val="32"/>
              </w:numPr>
              <w:suppressAutoHyphens/>
              <w:rPr>
                <w:rFonts w:ascii="Lato" w:hAnsi="Lato" w:cs="Arial"/>
                <w:sz w:val="22"/>
                <w:szCs w:val="22"/>
              </w:rPr>
            </w:pPr>
            <w:r w:rsidRPr="004718B4">
              <w:rPr>
                <w:rFonts w:ascii="Lato" w:hAnsi="Lato" w:cs="Arial"/>
                <w:sz w:val="22"/>
                <w:szCs w:val="22"/>
              </w:rPr>
              <w:t>sets ambitious and challenging goals for themselves and their team, takes responsibility for their own personal development and encourages their team to do the same</w:t>
            </w:r>
          </w:p>
          <w:p w14:paraId="414ADB98" w14:textId="77777777" w:rsidR="008264D8" w:rsidRPr="004718B4" w:rsidRDefault="008264D8" w:rsidP="008264D8">
            <w:pPr>
              <w:numPr>
                <w:ilvl w:val="0"/>
                <w:numId w:val="32"/>
              </w:numPr>
              <w:suppressAutoHyphens/>
              <w:rPr>
                <w:rFonts w:ascii="Lato" w:hAnsi="Lato" w:cs="Arial"/>
                <w:sz w:val="22"/>
                <w:szCs w:val="22"/>
              </w:rPr>
            </w:pPr>
            <w:r w:rsidRPr="004718B4">
              <w:rPr>
                <w:rFonts w:ascii="Lato" w:hAnsi="Lato" w:cs="Arial"/>
                <w:sz w:val="22"/>
                <w:szCs w:val="22"/>
              </w:rPr>
              <w:t>widely shares their personal vision for Save the Children, engages and motivates others</w:t>
            </w:r>
          </w:p>
          <w:p w14:paraId="6FD72B56" w14:textId="21525927" w:rsidR="008264D8" w:rsidRPr="004718B4" w:rsidRDefault="008264D8" w:rsidP="008264D8">
            <w:pPr>
              <w:numPr>
                <w:ilvl w:val="0"/>
                <w:numId w:val="32"/>
              </w:numPr>
              <w:suppressAutoHyphens/>
              <w:rPr>
                <w:rFonts w:ascii="Lato" w:hAnsi="Lato" w:cs="Arial"/>
                <w:sz w:val="22"/>
                <w:szCs w:val="22"/>
              </w:rPr>
            </w:pPr>
            <w:proofErr w:type="gramStart"/>
            <w:r w:rsidRPr="004718B4">
              <w:rPr>
                <w:rFonts w:ascii="Lato" w:hAnsi="Lato" w:cs="Arial"/>
                <w:sz w:val="22"/>
                <w:szCs w:val="22"/>
              </w:rPr>
              <w:t>future</w:t>
            </w:r>
            <w:proofErr w:type="gramEnd"/>
            <w:r w:rsidRPr="004718B4">
              <w:rPr>
                <w:rFonts w:ascii="Lato" w:hAnsi="Lato" w:cs="Arial"/>
                <w:sz w:val="22"/>
                <w:szCs w:val="22"/>
              </w:rPr>
              <w:t xml:space="preserve"> orientated, thinks strategically and on a </w:t>
            </w:r>
            <w:proofErr w:type="spellStart"/>
            <w:r w:rsidR="00D974E0" w:rsidRPr="004718B4">
              <w:rPr>
                <w:rFonts w:ascii="Lato" w:hAnsi="Lato" w:cs="Arial"/>
                <w:sz w:val="22"/>
                <w:szCs w:val="22"/>
              </w:rPr>
              <w:t>regoal</w:t>
            </w:r>
            <w:proofErr w:type="spellEnd"/>
            <w:r w:rsidR="00D974E0" w:rsidRPr="004718B4">
              <w:rPr>
                <w:rFonts w:ascii="Lato" w:hAnsi="Lato" w:cs="Arial"/>
                <w:sz w:val="22"/>
                <w:szCs w:val="22"/>
              </w:rPr>
              <w:t xml:space="preserve"> and </w:t>
            </w:r>
            <w:r w:rsidRPr="004718B4">
              <w:rPr>
                <w:rFonts w:ascii="Lato" w:hAnsi="Lato" w:cs="Arial"/>
                <w:sz w:val="22"/>
                <w:szCs w:val="22"/>
              </w:rPr>
              <w:t>global scale.</w:t>
            </w:r>
          </w:p>
          <w:p w14:paraId="2CA66945" w14:textId="77777777" w:rsidR="008264D8" w:rsidRPr="004718B4" w:rsidRDefault="008264D8" w:rsidP="008264D8">
            <w:pPr>
              <w:ind w:left="-24"/>
              <w:rPr>
                <w:rFonts w:ascii="Lato" w:hAnsi="Lato" w:cs="Arial"/>
                <w:b/>
                <w:sz w:val="22"/>
                <w:szCs w:val="22"/>
              </w:rPr>
            </w:pPr>
            <w:r w:rsidRPr="004718B4">
              <w:rPr>
                <w:rFonts w:ascii="Lato" w:hAnsi="Lato" w:cs="Arial"/>
                <w:b/>
                <w:sz w:val="22"/>
                <w:szCs w:val="22"/>
              </w:rPr>
              <w:t>Collaboration:</w:t>
            </w:r>
          </w:p>
          <w:p w14:paraId="07214C9E" w14:textId="77777777" w:rsidR="008264D8" w:rsidRPr="004718B4" w:rsidRDefault="008264D8" w:rsidP="008264D8">
            <w:pPr>
              <w:numPr>
                <w:ilvl w:val="0"/>
                <w:numId w:val="31"/>
              </w:numPr>
              <w:suppressAutoHyphens/>
              <w:rPr>
                <w:rFonts w:ascii="Lato" w:hAnsi="Lato" w:cs="Arial"/>
                <w:sz w:val="22"/>
                <w:szCs w:val="22"/>
              </w:rPr>
            </w:pPr>
            <w:r w:rsidRPr="004718B4">
              <w:rPr>
                <w:rFonts w:ascii="Lato" w:hAnsi="Lato" w:cs="Arial"/>
                <w:sz w:val="22"/>
                <w:szCs w:val="22"/>
              </w:rPr>
              <w:t>builds and maintains effective relationships, with their team, colleagues, Members and external partners and supporters</w:t>
            </w:r>
          </w:p>
          <w:p w14:paraId="238506FE" w14:textId="77777777" w:rsidR="008264D8" w:rsidRPr="004718B4" w:rsidRDefault="008264D8" w:rsidP="008264D8">
            <w:pPr>
              <w:numPr>
                <w:ilvl w:val="0"/>
                <w:numId w:val="31"/>
              </w:numPr>
              <w:suppressAutoHyphens/>
              <w:rPr>
                <w:rFonts w:ascii="Lato" w:hAnsi="Lato" w:cs="Arial"/>
                <w:sz w:val="22"/>
                <w:szCs w:val="22"/>
              </w:rPr>
            </w:pPr>
            <w:r w:rsidRPr="004718B4">
              <w:rPr>
                <w:rFonts w:ascii="Lato" w:hAnsi="Lato" w:cs="Arial"/>
                <w:sz w:val="22"/>
                <w:szCs w:val="22"/>
              </w:rPr>
              <w:t>values diversity, sees it as a source of competitive strength</w:t>
            </w:r>
          </w:p>
          <w:p w14:paraId="4169FD97" w14:textId="77777777" w:rsidR="008264D8" w:rsidRPr="004718B4" w:rsidRDefault="008264D8" w:rsidP="008264D8">
            <w:pPr>
              <w:numPr>
                <w:ilvl w:val="0"/>
                <w:numId w:val="29"/>
              </w:numPr>
              <w:suppressAutoHyphens/>
              <w:rPr>
                <w:rFonts w:ascii="Lato" w:hAnsi="Lato" w:cs="Arial"/>
                <w:sz w:val="22"/>
                <w:szCs w:val="22"/>
              </w:rPr>
            </w:pPr>
            <w:proofErr w:type="gramStart"/>
            <w:r w:rsidRPr="004718B4">
              <w:rPr>
                <w:rFonts w:ascii="Lato" w:hAnsi="Lato" w:cs="Arial"/>
                <w:sz w:val="22"/>
                <w:szCs w:val="22"/>
              </w:rPr>
              <w:t>approachable</w:t>
            </w:r>
            <w:proofErr w:type="gramEnd"/>
            <w:r w:rsidRPr="004718B4">
              <w:rPr>
                <w:rFonts w:ascii="Lato" w:hAnsi="Lato" w:cs="Arial"/>
                <w:sz w:val="22"/>
                <w:szCs w:val="22"/>
              </w:rPr>
              <w:t>, good listener, easy to talk to.</w:t>
            </w:r>
          </w:p>
          <w:p w14:paraId="1A324FFE" w14:textId="77777777" w:rsidR="008264D8" w:rsidRPr="004718B4" w:rsidRDefault="008264D8" w:rsidP="008264D8">
            <w:pPr>
              <w:ind w:left="-24"/>
              <w:rPr>
                <w:rFonts w:ascii="Lato" w:hAnsi="Lato" w:cs="Arial"/>
                <w:b/>
                <w:sz w:val="22"/>
                <w:szCs w:val="22"/>
              </w:rPr>
            </w:pPr>
            <w:r w:rsidRPr="004718B4">
              <w:rPr>
                <w:rFonts w:ascii="Lato" w:hAnsi="Lato" w:cs="Arial"/>
                <w:b/>
                <w:sz w:val="22"/>
                <w:szCs w:val="22"/>
              </w:rPr>
              <w:t>Creativity:</w:t>
            </w:r>
          </w:p>
          <w:p w14:paraId="1733775A" w14:textId="77777777" w:rsidR="008264D8" w:rsidRPr="004718B4" w:rsidRDefault="008264D8" w:rsidP="008264D8">
            <w:pPr>
              <w:numPr>
                <w:ilvl w:val="0"/>
                <w:numId w:val="31"/>
              </w:numPr>
              <w:suppressAutoHyphens/>
              <w:rPr>
                <w:rFonts w:ascii="Lato" w:hAnsi="Lato" w:cs="Arial"/>
                <w:sz w:val="22"/>
                <w:szCs w:val="22"/>
              </w:rPr>
            </w:pPr>
            <w:r w:rsidRPr="004718B4">
              <w:rPr>
                <w:rFonts w:ascii="Lato" w:hAnsi="Lato" w:cs="Arial"/>
                <w:sz w:val="22"/>
                <w:szCs w:val="22"/>
              </w:rPr>
              <w:t>develops and encourages new and innovative solutions</w:t>
            </w:r>
          </w:p>
          <w:p w14:paraId="2C767464" w14:textId="77777777" w:rsidR="008264D8" w:rsidRPr="004718B4" w:rsidRDefault="008264D8" w:rsidP="008264D8">
            <w:pPr>
              <w:numPr>
                <w:ilvl w:val="0"/>
                <w:numId w:val="31"/>
              </w:numPr>
              <w:suppressAutoHyphens/>
              <w:rPr>
                <w:rFonts w:ascii="Lato" w:hAnsi="Lato" w:cs="Arial"/>
                <w:sz w:val="22"/>
                <w:szCs w:val="22"/>
              </w:rPr>
            </w:pPr>
            <w:proofErr w:type="gramStart"/>
            <w:r w:rsidRPr="004718B4">
              <w:rPr>
                <w:rFonts w:ascii="Lato" w:hAnsi="Lato" w:cs="Arial"/>
                <w:sz w:val="22"/>
                <w:szCs w:val="22"/>
              </w:rPr>
              <w:lastRenderedPageBreak/>
              <w:t>willing</w:t>
            </w:r>
            <w:proofErr w:type="gramEnd"/>
            <w:r w:rsidRPr="004718B4">
              <w:rPr>
                <w:rFonts w:ascii="Lato" w:hAnsi="Lato" w:cs="Arial"/>
                <w:sz w:val="22"/>
                <w:szCs w:val="22"/>
              </w:rPr>
              <w:t xml:space="preserve"> to take disciplined risks.</w:t>
            </w:r>
          </w:p>
          <w:p w14:paraId="575BD8BF" w14:textId="77777777" w:rsidR="008264D8" w:rsidRPr="004718B4" w:rsidRDefault="008264D8" w:rsidP="008264D8">
            <w:pPr>
              <w:ind w:left="-24"/>
              <w:rPr>
                <w:rFonts w:ascii="Lato" w:hAnsi="Lato" w:cs="Arial"/>
                <w:b/>
                <w:sz w:val="22"/>
                <w:szCs w:val="22"/>
              </w:rPr>
            </w:pPr>
            <w:r w:rsidRPr="004718B4">
              <w:rPr>
                <w:rFonts w:ascii="Lato" w:hAnsi="Lato" w:cs="Arial"/>
                <w:b/>
                <w:sz w:val="22"/>
                <w:szCs w:val="22"/>
              </w:rPr>
              <w:t>Integrity:</w:t>
            </w:r>
          </w:p>
          <w:p w14:paraId="79970EF8" w14:textId="77777777" w:rsidR="008264D8" w:rsidRPr="004718B4" w:rsidRDefault="008264D8" w:rsidP="00216D61">
            <w:pPr>
              <w:numPr>
                <w:ilvl w:val="0"/>
                <w:numId w:val="31"/>
              </w:numPr>
              <w:suppressAutoHyphens/>
              <w:rPr>
                <w:rFonts w:ascii="Lato" w:hAnsi="Lato" w:cs="Arial"/>
                <w:b/>
                <w:sz w:val="22"/>
                <w:szCs w:val="22"/>
              </w:rPr>
            </w:pPr>
            <w:r w:rsidRPr="004718B4">
              <w:rPr>
                <w:rFonts w:ascii="Lato" w:hAnsi="Lato" w:cs="Arial"/>
                <w:sz w:val="22"/>
                <w:szCs w:val="22"/>
              </w:rPr>
              <w:t>honest, encourages openness and transparency; demonstrates highest levels of integrity</w:t>
            </w:r>
          </w:p>
        </w:tc>
      </w:tr>
      <w:tr w:rsidR="002B21C3" w:rsidRPr="004718B4" w14:paraId="5FD9B461" w14:textId="77777777" w:rsidTr="00543A17">
        <w:tc>
          <w:tcPr>
            <w:tcW w:w="9498" w:type="dxa"/>
            <w:gridSpan w:val="3"/>
          </w:tcPr>
          <w:p w14:paraId="5CE7FC14" w14:textId="77777777" w:rsidR="002B21C3" w:rsidRPr="004718B4" w:rsidRDefault="004E3CB5">
            <w:pPr>
              <w:rPr>
                <w:rFonts w:ascii="Lato" w:hAnsi="Lato" w:cs="Arial"/>
                <w:b/>
                <w:i/>
                <w:color w:val="808080"/>
                <w:sz w:val="22"/>
                <w:szCs w:val="22"/>
              </w:rPr>
            </w:pPr>
            <w:r w:rsidRPr="004718B4">
              <w:rPr>
                <w:rFonts w:ascii="Lato" w:hAnsi="Lato" w:cs="Arial"/>
                <w:b/>
                <w:sz w:val="22"/>
                <w:szCs w:val="22"/>
              </w:rPr>
              <w:lastRenderedPageBreak/>
              <w:t>QUALIFICATIONS, SKILLS AND EXPERIENCE</w:t>
            </w:r>
          </w:p>
          <w:p w14:paraId="4ABE821A"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 xml:space="preserve">Knowledge of children’s rights key international agreements and conventions </w:t>
            </w:r>
          </w:p>
          <w:p w14:paraId="0991FC6F" w14:textId="1C697329"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 xml:space="preserve">A minimum of five years’ advocacy experience in an NGO environment, with experience in successfully </w:t>
            </w:r>
            <w:r w:rsidR="00D974E0" w:rsidRPr="004718B4">
              <w:rPr>
                <w:rFonts w:ascii="Lato" w:hAnsi="Lato" w:cs="Arial"/>
                <w:sz w:val="22"/>
                <w:szCs w:val="22"/>
              </w:rPr>
              <w:t xml:space="preserve">supporting or </w:t>
            </w:r>
            <w:r w:rsidRPr="004718B4">
              <w:rPr>
                <w:rFonts w:ascii="Lato" w:hAnsi="Lato" w:cs="Arial"/>
                <w:sz w:val="22"/>
                <w:szCs w:val="22"/>
              </w:rPr>
              <w:t xml:space="preserve">leading the development and implementation of advocacy strategies </w:t>
            </w:r>
          </w:p>
          <w:p w14:paraId="408DF1C3" w14:textId="10010F9B" w:rsidR="004E3CB5" w:rsidRPr="004718B4" w:rsidRDefault="004E3CB5" w:rsidP="004E3CB5">
            <w:pPr>
              <w:numPr>
                <w:ilvl w:val="0"/>
                <w:numId w:val="35"/>
              </w:numPr>
              <w:rPr>
                <w:rFonts w:ascii="Lato" w:hAnsi="Lato" w:cs="Arial"/>
                <w:sz w:val="22"/>
                <w:szCs w:val="22"/>
              </w:rPr>
            </w:pPr>
            <w:r w:rsidRPr="004718B4">
              <w:rPr>
                <w:rFonts w:ascii="Lato" w:hAnsi="Lato" w:cs="Arial"/>
                <w:sz w:val="22"/>
                <w:szCs w:val="22"/>
              </w:rPr>
              <w:t>Experience of working in humanitarian contexts and knowledge of key trends in the humanitarian sector</w:t>
            </w:r>
            <w:r w:rsidR="0018089A" w:rsidRPr="004718B4">
              <w:rPr>
                <w:rFonts w:ascii="Lato" w:hAnsi="Lato" w:cs="Arial"/>
                <w:sz w:val="22"/>
                <w:szCs w:val="22"/>
              </w:rPr>
              <w:t>, especially in Asia</w:t>
            </w:r>
            <w:r w:rsidR="00D974E0" w:rsidRPr="004718B4">
              <w:rPr>
                <w:rFonts w:ascii="Lato" w:hAnsi="Lato" w:cs="Arial"/>
                <w:sz w:val="22"/>
                <w:szCs w:val="22"/>
              </w:rPr>
              <w:t>-Pacific</w:t>
            </w:r>
          </w:p>
          <w:p w14:paraId="20808B9A" w14:textId="77777777" w:rsidR="004E3CB5" w:rsidRPr="004718B4" w:rsidRDefault="004E3CB5" w:rsidP="004E3CB5">
            <w:pPr>
              <w:numPr>
                <w:ilvl w:val="0"/>
                <w:numId w:val="35"/>
              </w:numPr>
              <w:rPr>
                <w:rFonts w:ascii="Lato" w:hAnsi="Lato" w:cs="Arial"/>
                <w:sz w:val="22"/>
                <w:szCs w:val="22"/>
              </w:rPr>
            </w:pPr>
            <w:r w:rsidRPr="004718B4">
              <w:rPr>
                <w:rFonts w:ascii="Lato" w:hAnsi="Lato" w:cs="Arial"/>
                <w:sz w:val="22"/>
                <w:szCs w:val="22"/>
              </w:rPr>
              <w:t>Experience in leading the creation and implementation of a strategy, demonstrating the ability to identify the necessary steps towards an ambitious goal.</w:t>
            </w:r>
          </w:p>
          <w:p w14:paraId="7E784A8A" w14:textId="77777777" w:rsidR="004E3CB5" w:rsidRPr="004718B4" w:rsidRDefault="004E3CB5" w:rsidP="004E3CB5">
            <w:pPr>
              <w:numPr>
                <w:ilvl w:val="0"/>
                <w:numId w:val="35"/>
              </w:numPr>
              <w:rPr>
                <w:rFonts w:ascii="Lato" w:hAnsi="Lato" w:cs="Arial"/>
                <w:sz w:val="22"/>
                <w:szCs w:val="22"/>
              </w:rPr>
            </w:pPr>
            <w:r w:rsidRPr="004718B4">
              <w:rPr>
                <w:rFonts w:ascii="Lato" w:hAnsi="Lato" w:cs="Arial"/>
                <w:sz w:val="22"/>
                <w:szCs w:val="22"/>
              </w:rPr>
              <w:t xml:space="preserve">Experience of a range of campaigning and advocacy techniques and approaches </w:t>
            </w:r>
          </w:p>
          <w:p w14:paraId="67D087CB" w14:textId="4E30EC63"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Experience in influencing government, donors, and other organisations through representation and/or advocacy</w:t>
            </w:r>
          </w:p>
          <w:p w14:paraId="45E965CF" w14:textId="72D1426E" w:rsidR="00744812" w:rsidRPr="004718B4" w:rsidRDefault="00744812" w:rsidP="004E3CB5">
            <w:pPr>
              <w:numPr>
                <w:ilvl w:val="0"/>
                <w:numId w:val="35"/>
              </w:numPr>
              <w:suppressAutoHyphens/>
              <w:rPr>
                <w:rFonts w:ascii="Lato" w:hAnsi="Lato" w:cs="Arial"/>
                <w:sz w:val="22"/>
                <w:szCs w:val="22"/>
              </w:rPr>
            </w:pPr>
            <w:r w:rsidRPr="004718B4">
              <w:rPr>
                <w:rFonts w:ascii="Lato" w:hAnsi="Lato" w:cs="Arial"/>
                <w:sz w:val="22"/>
                <w:szCs w:val="22"/>
              </w:rPr>
              <w:t>Experience of speaking to journalists and media organisations</w:t>
            </w:r>
            <w:r w:rsidR="0018089A" w:rsidRPr="004718B4">
              <w:rPr>
                <w:rFonts w:ascii="Lato" w:hAnsi="Lato" w:cs="Arial"/>
                <w:sz w:val="22"/>
                <w:szCs w:val="22"/>
              </w:rPr>
              <w:t xml:space="preserve"> including in interviews</w:t>
            </w:r>
            <w:r w:rsidRPr="004718B4">
              <w:rPr>
                <w:rFonts w:ascii="Lato" w:hAnsi="Lato" w:cs="Arial"/>
                <w:sz w:val="22"/>
                <w:szCs w:val="22"/>
              </w:rPr>
              <w:t>.</w:t>
            </w:r>
          </w:p>
          <w:p w14:paraId="45F653BB"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Demonstrable creative ability in accessing new opportunities, expertise and ideas</w:t>
            </w:r>
          </w:p>
          <w:p w14:paraId="15F716BC"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Demonstrable track record of leading change which has led to significant results for the organisation and their stakeholders</w:t>
            </w:r>
          </w:p>
          <w:p w14:paraId="432FF00E"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 xml:space="preserve">Highly developed interpersonal and communication skills including influencing and negotiation </w:t>
            </w:r>
          </w:p>
          <w:p w14:paraId="2119270C"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Highly developed cultural awareness and ability to work well in an environment with people from diverse backgrounds and cultures</w:t>
            </w:r>
          </w:p>
          <w:p w14:paraId="5CFBC8A8"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Strong results orientation, with the ability to challenge existing mindsets</w:t>
            </w:r>
          </w:p>
          <w:p w14:paraId="424DB1F1"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Ability to present complex information in a succinct and compelling manner</w:t>
            </w:r>
          </w:p>
          <w:p w14:paraId="39B04D62" w14:textId="77777777" w:rsidR="004E3CB5" w:rsidRPr="004718B4" w:rsidRDefault="004E3CB5" w:rsidP="004E3CB5">
            <w:pPr>
              <w:numPr>
                <w:ilvl w:val="0"/>
                <w:numId w:val="35"/>
              </w:numPr>
              <w:jc w:val="both"/>
              <w:rPr>
                <w:rFonts w:ascii="Lato" w:hAnsi="Lato" w:cs="Arial"/>
                <w:sz w:val="22"/>
                <w:szCs w:val="22"/>
              </w:rPr>
            </w:pPr>
            <w:r w:rsidRPr="004718B4">
              <w:rPr>
                <w:rFonts w:ascii="Lato" w:hAnsi="Lato" w:cs="Arial"/>
                <w:sz w:val="22"/>
                <w:szCs w:val="22"/>
              </w:rPr>
              <w:t xml:space="preserve">Strong research, analysis, and policy development skills </w:t>
            </w:r>
          </w:p>
          <w:p w14:paraId="3B95727B"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 xml:space="preserve">Experience of building networks, resulting in securing significant new opportunities for the organisation </w:t>
            </w:r>
          </w:p>
          <w:p w14:paraId="6F55B644" w14:textId="77777777" w:rsidR="004E3CB5" w:rsidRPr="004718B4" w:rsidRDefault="004E3CB5" w:rsidP="004E3CB5">
            <w:pPr>
              <w:keepNext/>
              <w:numPr>
                <w:ilvl w:val="0"/>
                <w:numId w:val="35"/>
              </w:numPr>
              <w:tabs>
                <w:tab w:val="left" w:pos="1276"/>
              </w:tabs>
              <w:suppressAutoHyphens/>
              <w:outlineLvl w:val="2"/>
              <w:rPr>
                <w:rFonts w:ascii="Lato" w:hAnsi="Lato" w:cs="Arial"/>
                <w:sz w:val="22"/>
                <w:szCs w:val="22"/>
              </w:rPr>
            </w:pPr>
            <w:r w:rsidRPr="004718B4">
              <w:rPr>
                <w:rFonts w:ascii="Lato" w:hAnsi="Lato" w:cs="Arial"/>
                <w:sz w:val="22"/>
                <w:szCs w:val="22"/>
              </w:rPr>
              <w:t>Experience of solving complex issues through analysis, definition of a clear way forward and ensuring buy in</w:t>
            </w:r>
          </w:p>
          <w:p w14:paraId="463E49E3" w14:textId="77777777" w:rsidR="004E3CB5" w:rsidRPr="004718B4" w:rsidRDefault="004E3CB5" w:rsidP="004E3CB5">
            <w:pPr>
              <w:numPr>
                <w:ilvl w:val="0"/>
                <w:numId w:val="35"/>
              </w:numPr>
              <w:suppressAutoHyphens/>
              <w:rPr>
                <w:rFonts w:ascii="Lato" w:hAnsi="Lato" w:cs="Arial"/>
                <w:sz w:val="22"/>
                <w:szCs w:val="22"/>
              </w:rPr>
            </w:pPr>
            <w:r w:rsidRPr="004718B4">
              <w:rPr>
                <w:rFonts w:ascii="Lato" w:hAnsi="Lato" w:cs="Arial"/>
                <w:sz w:val="22"/>
                <w:szCs w:val="22"/>
              </w:rPr>
              <w:t>Knowledge of children’s rights key international agreements and conventions</w:t>
            </w:r>
          </w:p>
          <w:p w14:paraId="5EA5549E" w14:textId="77777777" w:rsidR="004E3CB5" w:rsidRPr="004718B4" w:rsidRDefault="004E3CB5" w:rsidP="004E3CB5">
            <w:pPr>
              <w:keepNext/>
              <w:numPr>
                <w:ilvl w:val="0"/>
                <w:numId w:val="35"/>
              </w:numPr>
              <w:tabs>
                <w:tab w:val="left" w:pos="1276"/>
              </w:tabs>
              <w:suppressAutoHyphens/>
              <w:outlineLvl w:val="2"/>
              <w:rPr>
                <w:rFonts w:ascii="Lato" w:hAnsi="Lato" w:cs="Arial"/>
                <w:sz w:val="22"/>
                <w:szCs w:val="22"/>
              </w:rPr>
            </w:pPr>
            <w:r w:rsidRPr="004718B4">
              <w:rPr>
                <w:rFonts w:ascii="Lato" w:hAnsi="Lato" w:cs="Arial"/>
                <w:sz w:val="22"/>
                <w:szCs w:val="22"/>
              </w:rPr>
              <w:t>Commitment to Save the Children values</w:t>
            </w:r>
          </w:p>
          <w:p w14:paraId="07AC125C" w14:textId="77777777" w:rsidR="004E3CB5" w:rsidRPr="004718B4" w:rsidRDefault="004E3CB5" w:rsidP="004E3CB5">
            <w:pPr>
              <w:keepNext/>
              <w:numPr>
                <w:ilvl w:val="0"/>
                <w:numId w:val="35"/>
              </w:numPr>
              <w:tabs>
                <w:tab w:val="left" w:pos="1276"/>
              </w:tabs>
              <w:suppressAutoHyphens/>
              <w:outlineLvl w:val="2"/>
              <w:rPr>
                <w:rFonts w:ascii="Lato" w:hAnsi="Lato" w:cs="Arial"/>
                <w:sz w:val="22"/>
                <w:szCs w:val="22"/>
              </w:rPr>
            </w:pPr>
            <w:r w:rsidRPr="004718B4">
              <w:rPr>
                <w:rFonts w:ascii="Lato" w:hAnsi="Lato" w:cs="Arial"/>
                <w:sz w:val="22"/>
                <w:szCs w:val="22"/>
              </w:rPr>
              <w:t xml:space="preserve">Excellence in written and spoken English. </w:t>
            </w:r>
          </w:p>
          <w:p w14:paraId="6F49088B" w14:textId="77777777" w:rsidR="00556B70" w:rsidRPr="004718B4" w:rsidRDefault="00556B70" w:rsidP="00CB20F1">
            <w:pPr>
              <w:rPr>
                <w:rFonts w:ascii="Lato" w:hAnsi="Lato" w:cs="Arial"/>
                <w:b/>
                <w:i/>
                <w:color w:val="808080"/>
                <w:sz w:val="22"/>
                <w:szCs w:val="22"/>
              </w:rPr>
            </w:pPr>
          </w:p>
        </w:tc>
      </w:tr>
      <w:tr w:rsidR="00CE502B" w:rsidRPr="004718B4" w14:paraId="4E4BFC97" w14:textId="77777777" w:rsidTr="00EF1BB6">
        <w:trPr>
          <w:trHeight w:val="425"/>
        </w:trPr>
        <w:tc>
          <w:tcPr>
            <w:tcW w:w="9498" w:type="dxa"/>
            <w:gridSpan w:val="3"/>
          </w:tcPr>
          <w:p w14:paraId="3DE9DF0E" w14:textId="77777777" w:rsidR="00CE502B" w:rsidRPr="004718B4" w:rsidRDefault="00CE502B" w:rsidP="00EF1BB6">
            <w:pPr>
              <w:rPr>
                <w:rFonts w:ascii="Lato" w:hAnsi="Lato" w:cs="Arial"/>
                <w:b/>
                <w:sz w:val="22"/>
                <w:szCs w:val="22"/>
              </w:rPr>
            </w:pPr>
            <w:r w:rsidRPr="004718B4">
              <w:rPr>
                <w:rFonts w:ascii="Lato" w:hAnsi="Lato" w:cs="Arial"/>
                <w:b/>
                <w:sz w:val="22"/>
                <w:szCs w:val="22"/>
              </w:rPr>
              <w:t>Additional job responsibilities</w:t>
            </w:r>
          </w:p>
          <w:p w14:paraId="501EF28D" w14:textId="77777777" w:rsidR="00480895" w:rsidRPr="004718B4" w:rsidRDefault="00F5619F" w:rsidP="00F5619F">
            <w:pPr>
              <w:tabs>
                <w:tab w:val="left" w:pos="1134"/>
              </w:tabs>
              <w:rPr>
                <w:rFonts w:ascii="Lato" w:hAnsi="Lato" w:cs="Arial"/>
                <w:sz w:val="22"/>
                <w:szCs w:val="22"/>
              </w:rPr>
            </w:pPr>
            <w:r w:rsidRPr="004718B4">
              <w:rPr>
                <w:rFonts w:ascii="Lato" w:hAnsi="Lato" w:cs="Arial"/>
                <w:sz w:val="22"/>
                <w:szCs w:val="22"/>
              </w:rPr>
              <w:t>The</w:t>
            </w:r>
            <w:r w:rsidR="00CE502B" w:rsidRPr="004718B4">
              <w:rPr>
                <w:rFonts w:ascii="Lato" w:hAnsi="Lato" w:cs="Arial"/>
                <w:sz w:val="22"/>
                <w:szCs w:val="22"/>
              </w:rPr>
              <w:t xml:space="preserve"> duties and responsibilities as set out above are not exhaustiv</w:t>
            </w:r>
            <w:r w:rsidR="00480895" w:rsidRPr="004718B4">
              <w:rPr>
                <w:rFonts w:ascii="Lato" w:hAnsi="Lato" w:cs="Arial"/>
                <w:sz w:val="22"/>
                <w:szCs w:val="22"/>
              </w:rPr>
              <w:t xml:space="preserve">e and the </w:t>
            </w:r>
            <w:r w:rsidRPr="004718B4">
              <w:rPr>
                <w:rFonts w:ascii="Lato" w:hAnsi="Lato" w:cs="Arial"/>
                <w:sz w:val="22"/>
                <w:szCs w:val="22"/>
              </w:rPr>
              <w:t>role</w:t>
            </w:r>
            <w:r w:rsidR="00CE502B" w:rsidRPr="004718B4">
              <w:rPr>
                <w:rFonts w:ascii="Lato" w:hAnsi="Lato" w:cs="Arial"/>
                <w:sz w:val="22"/>
                <w:szCs w:val="22"/>
              </w:rPr>
              <w:t xml:space="preserve"> holder may be required to carry out additional duties within reasonableness of their level of skills and experience.</w:t>
            </w:r>
          </w:p>
        </w:tc>
      </w:tr>
      <w:tr w:rsidR="00F069CA" w:rsidRPr="004718B4" w14:paraId="40679495" w14:textId="77777777" w:rsidTr="00920C0C">
        <w:tc>
          <w:tcPr>
            <w:tcW w:w="9498" w:type="dxa"/>
            <w:gridSpan w:val="3"/>
            <w:tcBorders>
              <w:top w:val="single" w:sz="8" w:space="0" w:color="000000"/>
            </w:tcBorders>
          </w:tcPr>
          <w:p w14:paraId="5425FFE0" w14:textId="77777777" w:rsidR="00F069CA" w:rsidRPr="004718B4" w:rsidRDefault="00F069CA" w:rsidP="002D4A35">
            <w:pPr>
              <w:rPr>
                <w:rFonts w:ascii="Lato" w:hAnsi="Lato" w:cs="Arial"/>
                <w:b/>
                <w:sz w:val="22"/>
                <w:szCs w:val="22"/>
              </w:rPr>
            </w:pPr>
            <w:r w:rsidRPr="004718B4">
              <w:rPr>
                <w:rFonts w:ascii="Lato" w:hAnsi="Lato" w:cs="Arial"/>
                <w:b/>
                <w:sz w:val="22"/>
                <w:szCs w:val="22"/>
              </w:rPr>
              <w:t xml:space="preserve">Equal Opportunities </w:t>
            </w:r>
          </w:p>
          <w:p w14:paraId="50D6181B" w14:textId="77777777" w:rsidR="00F069CA" w:rsidRPr="004718B4" w:rsidRDefault="00F069CA" w:rsidP="00F5619F">
            <w:pPr>
              <w:rPr>
                <w:rFonts w:ascii="Lato" w:hAnsi="Lato" w:cs="Arial"/>
                <w:sz w:val="22"/>
                <w:szCs w:val="22"/>
              </w:rPr>
            </w:pPr>
            <w:r w:rsidRPr="004718B4">
              <w:rPr>
                <w:rFonts w:ascii="Lato" w:hAnsi="Lato" w:cs="Arial"/>
                <w:sz w:val="22"/>
                <w:szCs w:val="22"/>
              </w:rPr>
              <w:t xml:space="preserve">The </w:t>
            </w:r>
            <w:r w:rsidR="00F5619F" w:rsidRPr="004718B4">
              <w:rPr>
                <w:rFonts w:ascii="Lato" w:hAnsi="Lato" w:cs="Arial"/>
                <w:sz w:val="22"/>
                <w:szCs w:val="22"/>
              </w:rPr>
              <w:t>role</w:t>
            </w:r>
            <w:r w:rsidRPr="004718B4">
              <w:rPr>
                <w:rFonts w:ascii="Lato" w:hAnsi="Lato" w:cs="Arial"/>
                <w:sz w:val="22"/>
                <w:szCs w:val="22"/>
              </w:rPr>
              <w:t xml:space="preserve"> holder is required to carry out the duties in accordance with the SCI Equal Opportunities and Diversity policies and procedures.</w:t>
            </w:r>
          </w:p>
        </w:tc>
      </w:tr>
      <w:tr w:rsidR="00520EAC" w:rsidRPr="004718B4" w14:paraId="341D174F" w14:textId="77777777" w:rsidTr="00543A17">
        <w:tc>
          <w:tcPr>
            <w:tcW w:w="9498" w:type="dxa"/>
            <w:gridSpan w:val="3"/>
          </w:tcPr>
          <w:p w14:paraId="60BBEAA0" w14:textId="77777777" w:rsidR="00520EAC" w:rsidRPr="004718B4" w:rsidRDefault="00520EAC" w:rsidP="00520EAC">
            <w:pPr>
              <w:rPr>
                <w:rFonts w:ascii="Lato" w:hAnsi="Lato"/>
                <w:b/>
                <w:color w:val="000000"/>
                <w:sz w:val="22"/>
                <w:szCs w:val="22"/>
              </w:rPr>
            </w:pPr>
            <w:r w:rsidRPr="004718B4">
              <w:rPr>
                <w:rFonts w:ascii="Lato" w:hAnsi="Lato"/>
                <w:b/>
                <w:color w:val="000000"/>
                <w:sz w:val="22"/>
                <w:szCs w:val="22"/>
              </w:rPr>
              <w:lastRenderedPageBreak/>
              <w:t>Child Safeguarding:</w:t>
            </w:r>
          </w:p>
          <w:p w14:paraId="2424D571" w14:textId="77777777" w:rsidR="00520EAC" w:rsidRPr="004718B4" w:rsidRDefault="00520EAC" w:rsidP="007D3755">
            <w:pPr>
              <w:rPr>
                <w:rFonts w:ascii="Lato" w:hAnsi="Lato"/>
                <w:sz w:val="22"/>
                <w:szCs w:val="22"/>
              </w:rPr>
            </w:pPr>
            <w:r w:rsidRPr="004718B4">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4718B4">
              <w:rPr>
                <w:rFonts w:ascii="Lato" w:hAnsi="Lato"/>
                <w:sz w:val="22"/>
                <w:szCs w:val="22"/>
              </w:rPr>
              <w:t>.</w:t>
            </w:r>
          </w:p>
        </w:tc>
      </w:tr>
      <w:tr w:rsidR="00F069CA" w:rsidRPr="004718B4" w14:paraId="28777AC5" w14:textId="77777777" w:rsidTr="00543A17">
        <w:tc>
          <w:tcPr>
            <w:tcW w:w="9498" w:type="dxa"/>
            <w:gridSpan w:val="3"/>
          </w:tcPr>
          <w:p w14:paraId="5B140192" w14:textId="77777777" w:rsidR="00F069CA" w:rsidRPr="004718B4" w:rsidRDefault="00F069CA" w:rsidP="002D4A35">
            <w:pPr>
              <w:rPr>
                <w:rFonts w:ascii="Lato" w:hAnsi="Lato" w:cs="Arial"/>
                <w:b/>
                <w:sz w:val="22"/>
                <w:szCs w:val="22"/>
              </w:rPr>
            </w:pPr>
            <w:r w:rsidRPr="004718B4">
              <w:rPr>
                <w:rFonts w:ascii="Lato" w:hAnsi="Lato" w:cs="Arial"/>
                <w:b/>
                <w:sz w:val="22"/>
                <w:szCs w:val="22"/>
              </w:rPr>
              <w:t>Health and Safety</w:t>
            </w:r>
          </w:p>
          <w:p w14:paraId="298D3002" w14:textId="77777777" w:rsidR="00F069CA" w:rsidRPr="004718B4" w:rsidRDefault="00F5619F" w:rsidP="007770CA">
            <w:pPr>
              <w:rPr>
                <w:rFonts w:ascii="Lato" w:hAnsi="Lato" w:cs="Arial"/>
                <w:sz w:val="22"/>
                <w:szCs w:val="22"/>
              </w:rPr>
            </w:pPr>
            <w:r w:rsidRPr="004718B4">
              <w:rPr>
                <w:rFonts w:ascii="Lato" w:hAnsi="Lato" w:cs="Arial"/>
                <w:sz w:val="22"/>
                <w:szCs w:val="22"/>
              </w:rPr>
              <w:t>The role</w:t>
            </w:r>
            <w:r w:rsidR="00F069CA" w:rsidRPr="004718B4">
              <w:rPr>
                <w:rFonts w:ascii="Lato" w:hAnsi="Lato" w:cs="Arial"/>
                <w:sz w:val="22"/>
                <w:szCs w:val="22"/>
              </w:rPr>
              <w:t xml:space="preserve"> holder is required to carry out the duties in accordance with SCI Health and Safety policies and procedures.</w:t>
            </w:r>
          </w:p>
        </w:tc>
      </w:tr>
      <w:tr w:rsidR="00F069CA" w:rsidRPr="004718B4" w14:paraId="2C0F3935" w14:textId="77777777" w:rsidTr="00543A17">
        <w:trPr>
          <w:trHeight w:val="425"/>
        </w:trPr>
        <w:tc>
          <w:tcPr>
            <w:tcW w:w="4678" w:type="dxa"/>
            <w:gridSpan w:val="2"/>
            <w:tcBorders>
              <w:bottom w:val="single" w:sz="4" w:space="0" w:color="auto"/>
            </w:tcBorders>
          </w:tcPr>
          <w:p w14:paraId="0AAD9A55" w14:textId="74C80C2C" w:rsidR="00F069CA" w:rsidRPr="004718B4" w:rsidRDefault="00F069CA" w:rsidP="00290BA8">
            <w:pPr>
              <w:tabs>
                <w:tab w:val="left" w:pos="1134"/>
              </w:tabs>
              <w:rPr>
                <w:rFonts w:ascii="Lato" w:hAnsi="Lato" w:cs="Arial"/>
                <w:b/>
                <w:sz w:val="22"/>
                <w:szCs w:val="22"/>
              </w:rPr>
            </w:pPr>
            <w:r w:rsidRPr="004718B4">
              <w:rPr>
                <w:rFonts w:ascii="Lato" w:hAnsi="Lato" w:cs="Arial"/>
                <w:b/>
                <w:sz w:val="22"/>
                <w:szCs w:val="22"/>
              </w:rPr>
              <w:t>JD written by</w:t>
            </w:r>
            <w:r w:rsidR="00183B33" w:rsidRPr="004718B4">
              <w:rPr>
                <w:rFonts w:ascii="Lato" w:hAnsi="Lato" w:cs="Arial"/>
                <w:b/>
                <w:sz w:val="22"/>
                <w:szCs w:val="22"/>
              </w:rPr>
              <w:t>:</w:t>
            </w:r>
            <w:r w:rsidR="004E3CB5" w:rsidRPr="004718B4">
              <w:rPr>
                <w:rFonts w:ascii="Lato" w:hAnsi="Lato" w:cs="Arial"/>
                <w:b/>
                <w:sz w:val="22"/>
                <w:szCs w:val="22"/>
              </w:rPr>
              <w:t xml:space="preserve"> </w:t>
            </w:r>
            <w:r w:rsidR="00D974E0" w:rsidRPr="004718B4">
              <w:rPr>
                <w:rFonts w:ascii="Lato" w:hAnsi="Lato" w:cs="Arial"/>
                <w:sz w:val="22"/>
                <w:szCs w:val="22"/>
              </w:rPr>
              <w:t>Shaheen Chughtai</w:t>
            </w:r>
            <w:r w:rsidR="00290BA8" w:rsidRPr="004718B4">
              <w:rPr>
                <w:rFonts w:ascii="Lato" w:hAnsi="Lato" w:cs="Arial"/>
                <w:sz w:val="22"/>
                <w:szCs w:val="22"/>
              </w:rPr>
              <w:t xml:space="preserve"> and Nicola Upham</w:t>
            </w:r>
          </w:p>
        </w:tc>
        <w:tc>
          <w:tcPr>
            <w:tcW w:w="4820" w:type="dxa"/>
            <w:tcBorders>
              <w:bottom w:val="single" w:sz="4" w:space="0" w:color="auto"/>
            </w:tcBorders>
          </w:tcPr>
          <w:p w14:paraId="41065C49" w14:textId="0B28F39C" w:rsidR="00F069CA" w:rsidRPr="004718B4" w:rsidRDefault="00F069CA" w:rsidP="00D974E0">
            <w:pPr>
              <w:tabs>
                <w:tab w:val="left" w:pos="984"/>
              </w:tabs>
              <w:rPr>
                <w:rFonts w:ascii="Lato" w:hAnsi="Lato" w:cs="Arial"/>
                <w:b/>
                <w:sz w:val="22"/>
                <w:szCs w:val="22"/>
              </w:rPr>
            </w:pPr>
            <w:r w:rsidRPr="004718B4">
              <w:rPr>
                <w:rFonts w:ascii="Lato" w:hAnsi="Lato" w:cs="Arial"/>
                <w:b/>
                <w:sz w:val="22"/>
                <w:szCs w:val="22"/>
              </w:rPr>
              <w:t>Date</w:t>
            </w:r>
            <w:r w:rsidR="00CB20F1" w:rsidRPr="004718B4">
              <w:rPr>
                <w:rFonts w:ascii="Lato" w:hAnsi="Lato" w:cs="Arial"/>
                <w:b/>
                <w:sz w:val="22"/>
                <w:szCs w:val="22"/>
              </w:rPr>
              <w:t>:</w:t>
            </w:r>
            <w:r w:rsidR="004E3CB5" w:rsidRPr="004718B4">
              <w:rPr>
                <w:rFonts w:ascii="Lato" w:hAnsi="Lato" w:cs="Arial"/>
                <w:b/>
                <w:sz w:val="22"/>
                <w:szCs w:val="22"/>
              </w:rPr>
              <w:t xml:space="preserve"> </w:t>
            </w:r>
            <w:r w:rsidR="00290BA8" w:rsidRPr="004718B4">
              <w:rPr>
                <w:rFonts w:ascii="Lato" w:hAnsi="Lato" w:cs="Arial"/>
                <w:sz w:val="22"/>
                <w:szCs w:val="22"/>
              </w:rPr>
              <w:t>13</w:t>
            </w:r>
            <w:r w:rsidR="00D974E0" w:rsidRPr="004718B4">
              <w:rPr>
                <w:rFonts w:ascii="Lato" w:hAnsi="Lato" w:cs="Arial"/>
                <w:sz w:val="22"/>
                <w:szCs w:val="22"/>
              </w:rPr>
              <w:t xml:space="preserve"> June 2023</w:t>
            </w:r>
          </w:p>
        </w:tc>
      </w:tr>
      <w:tr w:rsidR="00F069CA" w:rsidRPr="004718B4" w14:paraId="3019131A" w14:textId="77777777" w:rsidTr="00F069CA">
        <w:trPr>
          <w:trHeight w:val="425"/>
        </w:trPr>
        <w:tc>
          <w:tcPr>
            <w:tcW w:w="4678" w:type="dxa"/>
            <w:gridSpan w:val="2"/>
            <w:tcBorders>
              <w:bottom w:val="single" w:sz="4" w:space="0" w:color="auto"/>
            </w:tcBorders>
          </w:tcPr>
          <w:p w14:paraId="5F12742E" w14:textId="77777777" w:rsidR="00F069CA" w:rsidRPr="004718B4" w:rsidRDefault="00F069CA" w:rsidP="009376FF">
            <w:pPr>
              <w:tabs>
                <w:tab w:val="left" w:pos="1134"/>
              </w:tabs>
              <w:rPr>
                <w:rFonts w:ascii="Lato" w:hAnsi="Lato" w:cs="Arial"/>
                <w:sz w:val="22"/>
                <w:szCs w:val="22"/>
              </w:rPr>
            </w:pPr>
            <w:r w:rsidRPr="004718B4">
              <w:rPr>
                <w:rFonts w:ascii="Lato" w:hAnsi="Lato" w:cs="Arial"/>
                <w:b/>
                <w:sz w:val="22"/>
                <w:szCs w:val="22"/>
              </w:rPr>
              <w:t>JD agreed by:</w:t>
            </w:r>
          </w:p>
        </w:tc>
        <w:tc>
          <w:tcPr>
            <w:tcW w:w="4820" w:type="dxa"/>
          </w:tcPr>
          <w:p w14:paraId="61FFDEF4" w14:textId="77777777" w:rsidR="00F069CA" w:rsidRPr="004718B4" w:rsidRDefault="00F069CA" w:rsidP="009376FF">
            <w:pPr>
              <w:tabs>
                <w:tab w:val="left" w:pos="984"/>
              </w:tabs>
              <w:rPr>
                <w:rFonts w:ascii="Lato" w:hAnsi="Lato" w:cs="Arial"/>
                <w:b/>
                <w:sz w:val="22"/>
                <w:szCs w:val="22"/>
              </w:rPr>
            </w:pPr>
            <w:r w:rsidRPr="004718B4">
              <w:rPr>
                <w:rFonts w:ascii="Lato" w:hAnsi="Lato" w:cs="Arial"/>
                <w:b/>
                <w:sz w:val="22"/>
                <w:szCs w:val="22"/>
              </w:rPr>
              <w:t>Date:</w:t>
            </w:r>
          </w:p>
        </w:tc>
      </w:tr>
      <w:tr w:rsidR="00F069CA" w:rsidRPr="004718B4" w14:paraId="285A9D1A" w14:textId="77777777" w:rsidTr="00F069CA">
        <w:trPr>
          <w:trHeight w:val="425"/>
        </w:trPr>
        <w:tc>
          <w:tcPr>
            <w:tcW w:w="4678" w:type="dxa"/>
            <w:gridSpan w:val="2"/>
          </w:tcPr>
          <w:p w14:paraId="4CFEABD4" w14:textId="298B8B33" w:rsidR="00F069CA" w:rsidRPr="004718B4" w:rsidRDefault="00F5619F" w:rsidP="00D974E0">
            <w:pPr>
              <w:tabs>
                <w:tab w:val="left" w:pos="1134"/>
              </w:tabs>
              <w:rPr>
                <w:rFonts w:ascii="Lato" w:hAnsi="Lato" w:cs="Arial"/>
                <w:b/>
                <w:sz w:val="22"/>
                <w:szCs w:val="22"/>
              </w:rPr>
            </w:pPr>
            <w:r w:rsidRPr="004718B4">
              <w:rPr>
                <w:rFonts w:ascii="Lato" w:hAnsi="Lato" w:cs="Arial"/>
                <w:b/>
                <w:sz w:val="22"/>
                <w:szCs w:val="22"/>
              </w:rPr>
              <w:t>U</w:t>
            </w:r>
            <w:r w:rsidR="00F069CA" w:rsidRPr="004718B4">
              <w:rPr>
                <w:rFonts w:ascii="Lato" w:hAnsi="Lato" w:cs="Arial"/>
                <w:b/>
                <w:sz w:val="22"/>
                <w:szCs w:val="22"/>
              </w:rPr>
              <w:t>pdated By:</w:t>
            </w:r>
            <w:r w:rsidR="00C424D1" w:rsidRPr="004718B4">
              <w:rPr>
                <w:rFonts w:ascii="Lato" w:hAnsi="Lato" w:cs="Arial"/>
                <w:b/>
                <w:sz w:val="22"/>
                <w:szCs w:val="22"/>
              </w:rPr>
              <w:t xml:space="preserve"> </w:t>
            </w:r>
          </w:p>
        </w:tc>
        <w:tc>
          <w:tcPr>
            <w:tcW w:w="4820" w:type="dxa"/>
            <w:tcBorders>
              <w:bottom w:val="single" w:sz="4" w:space="0" w:color="auto"/>
            </w:tcBorders>
          </w:tcPr>
          <w:p w14:paraId="6112C69F" w14:textId="2EC012C5" w:rsidR="00F069CA" w:rsidRPr="004718B4" w:rsidRDefault="00F069CA" w:rsidP="00D974E0">
            <w:pPr>
              <w:tabs>
                <w:tab w:val="left" w:pos="984"/>
              </w:tabs>
              <w:rPr>
                <w:rFonts w:ascii="Lato" w:hAnsi="Lato" w:cs="Arial"/>
                <w:b/>
                <w:sz w:val="22"/>
                <w:szCs w:val="22"/>
              </w:rPr>
            </w:pPr>
            <w:r w:rsidRPr="004718B4">
              <w:rPr>
                <w:rFonts w:ascii="Lato" w:hAnsi="Lato" w:cs="Arial"/>
                <w:b/>
                <w:sz w:val="22"/>
                <w:szCs w:val="22"/>
              </w:rPr>
              <w:t>Date</w:t>
            </w:r>
            <w:r w:rsidR="00CB20F1" w:rsidRPr="004718B4">
              <w:rPr>
                <w:rFonts w:ascii="Lato" w:hAnsi="Lato" w:cs="Arial"/>
                <w:b/>
                <w:sz w:val="22"/>
                <w:szCs w:val="22"/>
              </w:rPr>
              <w:t>:</w:t>
            </w:r>
            <w:r w:rsidR="00C424D1" w:rsidRPr="004718B4">
              <w:rPr>
                <w:rFonts w:ascii="Lato" w:hAnsi="Lato" w:cs="Arial"/>
                <w:b/>
                <w:sz w:val="22"/>
                <w:szCs w:val="22"/>
              </w:rPr>
              <w:t xml:space="preserve"> </w:t>
            </w:r>
          </w:p>
        </w:tc>
      </w:tr>
      <w:tr w:rsidR="00F069CA" w:rsidRPr="004718B4" w14:paraId="2366D9AA" w14:textId="77777777" w:rsidTr="00543A17">
        <w:trPr>
          <w:trHeight w:val="425"/>
        </w:trPr>
        <w:tc>
          <w:tcPr>
            <w:tcW w:w="4678" w:type="dxa"/>
            <w:gridSpan w:val="2"/>
            <w:tcBorders>
              <w:bottom w:val="single" w:sz="4" w:space="0" w:color="auto"/>
            </w:tcBorders>
          </w:tcPr>
          <w:p w14:paraId="3749B208" w14:textId="77777777" w:rsidR="00F069CA" w:rsidRPr="004718B4" w:rsidRDefault="00F069CA" w:rsidP="009376FF">
            <w:pPr>
              <w:tabs>
                <w:tab w:val="left" w:pos="1134"/>
              </w:tabs>
              <w:rPr>
                <w:rFonts w:ascii="Lato" w:hAnsi="Lato" w:cs="Arial"/>
                <w:b/>
                <w:sz w:val="22"/>
                <w:szCs w:val="22"/>
              </w:rPr>
            </w:pPr>
            <w:r w:rsidRPr="004718B4">
              <w:rPr>
                <w:rFonts w:ascii="Lato" w:hAnsi="Lato" w:cs="Arial"/>
                <w:b/>
                <w:sz w:val="22"/>
                <w:szCs w:val="22"/>
              </w:rPr>
              <w:t>Evaluated</w:t>
            </w:r>
            <w:r w:rsidR="00183B33" w:rsidRPr="004718B4">
              <w:rPr>
                <w:rFonts w:ascii="Lato" w:hAnsi="Lato" w:cs="Arial"/>
                <w:b/>
                <w:sz w:val="22"/>
                <w:szCs w:val="22"/>
              </w:rPr>
              <w:t>:</w:t>
            </w:r>
          </w:p>
        </w:tc>
        <w:tc>
          <w:tcPr>
            <w:tcW w:w="4820" w:type="dxa"/>
            <w:tcBorders>
              <w:bottom w:val="single" w:sz="4" w:space="0" w:color="auto"/>
            </w:tcBorders>
          </w:tcPr>
          <w:p w14:paraId="213FB09A" w14:textId="77777777" w:rsidR="00F069CA" w:rsidRPr="004718B4" w:rsidRDefault="00F069CA" w:rsidP="009376FF">
            <w:pPr>
              <w:tabs>
                <w:tab w:val="left" w:pos="984"/>
              </w:tabs>
              <w:rPr>
                <w:rFonts w:ascii="Lato" w:hAnsi="Lato" w:cs="Arial"/>
                <w:b/>
                <w:sz w:val="22"/>
                <w:szCs w:val="22"/>
              </w:rPr>
            </w:pPr>
            <w:r w:rsidRPr="004718B4">
              <w:rPr>
                <w:rFonts w:ascii="Lato" w:hAnsi="Lato" w:cs="Arial"/>
                <w:b/>
                <w:sz w:val="22"/>
                <w:szCs w:val="22"/>
              </w:rPr>
              <w:t>Date</w:t>
            </w:r>
            <w:r w:rsidR="00CB20F1" w:rsidRPr="004718B4">
              <w:rPr>
                <w:rFonts w:ascii="Lato" w:hAnsi="Lato" w:cs="Arial"/>
                <w:b/>
                <w:sz w:val="22"/>
                <w:szCs w:val="22"/>
              </w:rPr>
              <w:t>:</w:t>
            </w:r>
          </w:p>
        </w:tc>
      </w:tr>
    </w:tbl>
    <w:p w14:paraId="3BB920CE" w14:textId="77777777" w:rsidR="00B83E89" w:rsidRPr="004718B4" w:rsidRDefault="00B83E89" w:rsidP="00216D61">
      <w:pPr>
        <w:rPr>
          <w:rFonts w:ascii="Lato" w:hAnsi="Lato" w:cs="Arial"/>
          <w:sz w:val="22"/>
          <w:szCs w:val="22"/>
        </w:rPr>
      </w:pPr>
    </w:p>
    <w:sectPr w:rsidR="00B83E89" w:rsidRPr="004718B4">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B640" w14:textId="77777777" w:rsidR="00F71C90" w:rsidRDefault="00F71C90">
      <w:r>
        <w:separator/>
      </w:r>
    </w:p>
  </w:endnote>
  <w:endnote w:type="continuationSeparator" w:id="0">
    <w:p w14:paraId="15CBF6C6" w14:textId="77777777" w:rsidR="00F71C90" w:rsidRDefault="00F7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F2E4" w14:textId="77777777" w:rsidR="00F71C90" w:rsidRDefault="00F71C90">
      <w:r>
        <w:separator/>
      </w:r>
    </w:p>
  </w:footnote>
  <w:footnote w:type="continuationSeparator" w:id="0">
    <w:p w14:paraId="20EDCFE3" w14:textId="77777777" w:rsidR="00F71C90" w:rsidRDefault="00F7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0278" w14:textId="77777777" w:rsidR="001B2A90" w:rsidRPr="00F5619F" w:rsidRDefault="00EA130A"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4BBD8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21FB85C5"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494797A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6E509C"/>
    <w:multiLevelType w:val="hybridMultilevel"/>
    <w:tmpl w:val="32461EEC"/>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0"/>
  </w:num>
  <w:num w:numId="2">
    <w:abstractNumId w:val="14"/>
  </w:num>
  <w:num w:numId="3">
    <w:abstractNumId w:val="19"/>
  </w:num>
  <w:num w:numId="4">
    <w:abstractNumId w:val="0"/>
  </w:num>
  <w:num w:numId="5">
    <w:abstractNumId w:val="23"/>
  </w:num>
  <w:num w:numId="6">
    <w:abstractNumId w:val="11"/>
  </w:num>
  <w:num w:numId="7">
    <w:abstractNumId w:val="22"/>
  </w:num>
  <w:num w:numId="8">
    <w:abstractNumId w:val="12"/>
  </w:num>
  <w:num w:numId="9">
    <w:abstractNumId w:val="7"/>
  </w:num>
  <w:num w:numId="10">
    <w:abstractNumId w:val="16"/>
  </w:num>
  <w:num w:numId="11">
    <w:abstractNumId w:val="31"/>
  </w:num>
  <w:num w:numId="12">
    <w:abstractNumId w:val="15"/>
  </w:num>
  <w:num w:numId="13">
    <w:abstractNumId w:val="33"/>
  </w:num>
  <w:num w:numId="14">
    <w:abstractNumId w:val="17"/>
  </w:num>
  <w:num w:numId="15">
    <w:abstractNumId w:val="25"/>
  </w:num>
  <w:num w:numId="16">
    <w:abstractNumId w:val="18"/>
  </w:num>
  <w:num w:numId="17">
    <w:abstractNumId w:val="8"/>
  </w:num>
  <w:num w:numId="18">
    <w:abstractNumId w:val="32"/>
  </w:num>
  <w:num w:numId="19">
    <w:abstractNumId w:val="10"/>
  </w:num>
  <w:num w:numId="20">
    <w:abstractNumId w:val="6"/>
  </w:num>
  <w:num w:numId="21">
    <w:abstractNumId w:val="30"/>
  </w:num>
  <w:num w:numId="22">
    <w:abstractNumId w:val="28"/>
  </w:num>
  <w:num w:numId="23">
    <w:abstractNumId w:val="26"/>
  </w:num>
  <w:num w:numId="24">
    <w:abstractNumId w:val="34"/>
  </w:num>
  <w:num w:numId="25">
    <w:abstractNumId w:val="29"/>
  </w:num>
  <w:num w:numId="26">
    <w:abstractNumId w:val="13"/>
  </w:num>
  <w:num w:numId="27">
    <w:abstractNumId w:val="27"/>
  </w:num>
  <w:num w:numId="28">
    <w:abstractNumId w:val="9"/>
  </w:num>
  <w:num w:numId="29">
    <w:abstractNumId w:val="2"/>
  </w:num>
  <w:num w:numId="30">
    <w:abstractNumId w:val="3"/>
  </w:num>
  <w:num w:numId="31">
    <w:abstractNumId w:val="4"/>
  </w:num>
  <w:num w:numId="32">
    <w:abstractNumId w:val="5"/>
  </w:num>
  <w:num w:numId="33">
    <w:abstractNumId w:val="24"/>
  </w:num>
  <w:num w:numId="34">
    <w:abstractNumId w:val="21"/>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23B52"/>
    <w:rsid w:val="000439E4"/>
    <w:rsid w:val="00051363"/>
    <w:rsid w:val="00091A58"/>
    <w:rsid w:val="00092DD0"/>
    <w:rsid w:val="000A0163"/>
    <w:rsid w:val="000B2430"/>
    <w:rsid w:val="000E09C6"/>
    <w:rsid w:val="00114BD6"/>
    <w:rsid w:val="00120088"/>
    <w:rsid w:val="00135A74"/>
    <w:rsid w:val="0015099B"/>
    <w:rsid w:val="0015532E"/>
    <w:rsid w:val="00174203"/>
    <w:rsid w:val="0017754D"/>
    <w:rsid w:val="0018089A"/>
    <w:rsid w:val="00183B33"/>
    <w:rsid w:val="0018540F"/>
    <w:rsid w:val="00197A5F"/>
    <w:rsid w:val="001B2A90"/>
    <w:rsid w:val="001B461D"/>
    <w:rsid w:val="001D1F88"/>
    <w:rsid w:val="001E3518"/>
    <w:rsid w:val="001F0A89"/>
    <w:rsid w:val="002065ED"/>
    <w:rsid w:val="00216D61"/>
    <w:rsid w:val="00225770"/>
    <w:rsid w:val="00255049"/>
    <w:rsid w:val="00267F7F"/>
    <w:rsid w:val="00287B36"/>
    <w:rsid w:val="00290500"/>
    <w:rsid w:val="00290BA8"/>
    <w:rsid w:val="002916E8"/>
    <w:rsid w:val="00297EEF"/>
    <w:rsid w:val="002A0F5C"/>
    <w:rsid w:val="002B21C3"/>
    <w:rsid w:val="002D4A35"/>
    <w:rsid w:val="002E170D"/>
    <w:rsid w:val="002E34C0"/>
    <w:rsid w:val="00324580"/>
    <w:rsid w:val="00341E13"/>
    <w:rsid w:val="00382DCB"/>
    <w:rsid w:val="003B081D"/>
    <w:rsid w:val="003B2EB5"/>
    <w:rsid w:val="003C0A7E"/>
    <w:rsid w:val="00407466"/>
    <w:rsid w:val="00416FB8"/>
    <w:rsid w:val="00434D92"/>
    <w:rsid w:val="004366DF"/>
    <w:rsid w:val="00456024"/>
    <w:rsid w:val="00457479"/>
    <w:rsid w:val="004718B4"/>
    <w:rsid w:val="004729D0"/>
    <w:rsid w:val="004757CF"/>
    <w:rsid w:val="00480895"/>
    <w:rsid w:val="00482382"/>
    <w:rsid w:val="00483CC9"/>
    <w:rsid w:val="004852D8"/>
    <w:rsid w:val="00493703"/>
    <w:rsid w:val="00496947"/>
    <w:rsid w:val="004B2994"/>
    <w:rsid w:val="004C2411"/>
    <w:rsid w:val="004C3FFF"/>
    <w:rsid w:val="004C44EA"/>
    <w:rsid w:val="004E14DA"/>
    <w:rsid w:val="004E2B71"/>
    <w:rsid w:val="004E3CB5"/>
    <w:rsid w:val="00502CDE"/>
    <w:rsid w:val="00514D77"/>
    <w:rsid w:val="00520EAC"/>
    <w:rsid w:val="00526CBF"/>
    <w:rsid w:val="005358D9"/>
    <w:rsid w:val="00543A17"/>
    <w:rsid w:val="00553DE4"/>
    <w:rsid w:val="00556B70"/>
    <w:rsid w:val="005602C8"/>
    <w:rsid w:val="0056535F"/>
    <w:rsid w:val="00586599"/>
    <w:rsid w:val="005D08E0"/>
    <w:rsid w:val="005F161F"/>
    <w:rsid w:val="00601D69"/>
    <w:rsid w:val="006171BF"/>
    <w:rsid w:val="006224AD"/>
    <w:rsid w:val="00624CD4"/>
    <w:rsid w:val="00640C69"/>
    <w:rsid w:val="00647D3A"/>
    <w:rsid w:val="00652A42"/>
    <w:rsid w:val="00671DE1"/>
    <w:rsid w:val="0069034A"/>
    <w:rsid w:val="00690A35"/>
    <w:rsid w:val="006934BA"/>
    <w:rsid w:val="006A391E"/>
    <w:rsid w:val="006C393E"/>
    <w:rsid w:val="006D3CEE"/>
    <w:rsid w:val="006D7BC5"/>
    <w:rsid w:val="006F46C2"/>
    <w:rsid w:val="0072183D"/>
    <w:rsid w:val="00743D76"/>
    <w:rsid w:val="00744812"/>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44458"/>
    <w:rsid w:val="00850C04"/>
    <w:rsid w:val="00860A1B"/>
    <w:rsid w:val="0088006A"/>
    <w:rsid w:val="008A071A"/>
    <w:rsid w:val="008C5A62"/>
    <w:rsid w:val="0090541F"/>
    <w:rsid w:val="00920C0C"/>
    <w:rsid w:val="00920E86"/>
    <w:rsid w:val="00920FDB"/>
    <w:rsid w:val="00921058"/>
    <w:rsid w:val="00927BE8"/>
    <w:rsid w:val="009356CE"/>
    <w:rsid w:val="009376FF"/>
    <w:rsid w:val="009547DB"/>
    <w:rsid w:val="00964639"/>
    <w:rsid w:val="00966F73"/>
    <w:rsid w:val="0098416F"/>
    <w:rsid w:val="00984B86"/>
    <w:rsid w:val="00985733"/>
    <w:rsid w:val="009C17CE"/>
    <w:rsid w:val="009D22D1"/>
    <w:rsid w:val="009D2BAF"/>
    <w:rsid w:val="009E3DA7"/>
    <w:rsid w:val="009E3F2E"/>
    <w:rsid w:val="00A0640F"/>
    <w:rsid w:val="00A449FC"/>
    <w:rsid w:val="00A50785"/>
    <w:rsid w:val="00A56833"/>
    <w:rsid w:val="00A62515"/>
    <w:rsid w:val="00A6746E"/>
    <w:rsid w:val="00A84540"/>
    <w:rsid w:val="00A9158C"/>
    <w:rsid w:val="00AA77CC"/>
    <w:rsid w:val="00AB2CE5"/>
    <w:rsid w:val="00AC7F69"/>
    <w:rsid w:val="00AD38C8"/>
    <w:rsid w:val="00B04818"/>
    <w:rsid w:val="00B109CA"/>
    <w:rsid w:val="00B14F8E"/>
    <w:rsid w:val="00B21B76"/>
    <w:rsid w:val="00B5365E"/>
    <w:rsid w:val="00B82801"/>
    <w:rsid w:val="00B830C1"/>
    <w:rsid w:val="00B83E89"/>
    <w:rsid w:val="00B84E72"/>
    <w:rsid w:val="00B85F11"/>
    <w:rsid w:val="00B9157F"/>
    <w:rsid w:val="00BA2A12"/>
    <w:rsid w:val="00BC471B"/>
    <w:rsid w:val="00BE556E"/>
    <w:rsid w:val="00C13528"/>
    <w:rsid w:val="00C15D29"/>
    <w:rsid w:val="00C21E23"/>
    <w:rsid w:val="00C25D14"/>
    <w:rsid w:val="00C34EA2"/>
    <w:rsid w:val="00C424D1"/>
    <w:rsid w:val="00C43908"/>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4C59"/>
    <w:rsid w:val="00D829B7"/>
    <w:rsid w:val="00D974E0"/>
    <w:rsid w:val="00DB49BD"/>
    <w:rsid w:val="00DC038F"/>
    <w:rsid w:val="00DD07BB"/>
    <w:rsid w:val="00DF0236"/>
    <w:rsid w:val="00DF31B1"/>
    <w:rsid w:val="00E03B54"/>
    <w:rsid w:val="00E14DF1"/>
    <w:rsid w:val="00E2250C"/>
    <w:rsid w:val="00E43622"/>
    <w:rsid w:val="00E53475"/>
    <w:rsid w:val="00E722A3"/>
    <w:rsid w:val="00E760A1"/>
    <w:rsid w:val="00E77359"/>
    <w:rsid w:val="00E83956"/>
    <w:rsid w:val="00EA130A"/>
    <w:rsid w:val="00EA19E3"/>
    <w:rsid w:val="00EA44F5"/>
    <w:rsid w:val="00EB1BA4"/>
    <w:rsid w:val="00EC1B3B"/>
    <w:rsid w:val="00ED102A"/>
    <w:rsid w:val="00EE3C6E"/>
    <w:rsid w:val="00EE4321"/>
    <w:rsid w:val="00EF0236"/>
    <w:rsid w:val="00EF1BB6"/>
    <w:rsid w:val="00EF20E6"/>
    <w:rsid w:val="00EF33BF"/>
    <w:rsid w:val="00F02B5B"/>
    <w:rsid w:val="00F069CA"/>
    <w:rsid w:val="00F214ED"/>
    <w:rsid w:val="00F44AC7"/>
    <w:rsid w:val="00F523B3"/>
    <w:rsid w:val="00F55B51"/>
    <w:rsid w:val="00F5619F"/>
    <w:rsid w:val="00F706C7"/>
    <w:rsid w:val="00F71C90"/>
    <w:rsid w:val="00F73DCC"/>
    <w:rsid w:val="00F810FA"/>
    <w:rsid w:val="00F84A1E"/>
    <w:rsid w:val="00F90460"/>
    <w:rsid w:val="00F9086D"/>
    <w:rsid w:val="00FC67B6"/>
    <w:rsid w:val="00FD0684"/>
    <w:rsid w:val="00FF1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24662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34"/>
    <w:qFormat/>
    <w:rsid w:val="004E3CB5"/>
    <w:pPr>
      <w:suppressAutoHyphens/>
      <w:ind w:left="1304"/>
    </w:pPr>
    <w:rPr>
      <w:lang w:eastAsia="ar-SA"/>
    </w:rPr>
  </w:style>
  <w:style w:type="character" w:customStyle="1" w:styleId="ListParagraphChar">
    <w:name w:val="List Paragraph Char"/>
    <w:link w:val="ListParagraph"/>
    <w:uiPriority w:val="34"/>
    <w:locked/>
    <w:rsid w:val="004E3CB5"/>
    <w:rPr>
      <w:sz w:val="24"/>
      <w:lang w:eastAsia="ar-SA"/>
    </w:rPr>
  </w:style>
  <w:style w:type="paragraph" w:styleId="Revision">
    <w:name w:val="Revision"/>
    <w:hidden/>
    <w:uiPriority w:val="99"/>
    <w:semiHidden/>
    <w:rsid w:val="00C43908"/>
    <w:rPr>
      <w:sz w:val="24"/>
      <w:lang w:eastAsia="en-US"/>
    </w:rPr>
  </w:style>
  <w:style w:type="character" w:customStyle="1" w:styleId="normaltextrun">
    <w:name w:val="normaltextrun"/>
    <w:basedOn w:val="DefaultParagraphFont"/>
    <w:rsid w:val="00120088"/>
  </w:style>
  <w:style w:type="character" w:customStyle="1" w:styleId="eop">
    <w:name w:val="eop"/>
    <w:basedOn w:val="DefaultParagraphFont"/>
    <w:rsid w:val="0012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71F4-9F4C-44D6-A128-DD3CC582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9053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Chin, Tzelee</cp:lastModifiedBy>
  <cp:revision>2</cp:revision>
  <cp:lastPrinted>2018-04-19T06:07:00Z</cp:lastPrinted>
  <dcterms:created xsi:type="dcterms:W3CDTF">2023-06-19T01:52:00Z</dcterms:created>
  <dcterms:modified xsi:type="dcterms:W3CDTF">2023-06-19T01:52:00Z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