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529"/>
      </w:tblGrid>
      <w:tr w:rsidR="00174203" w:rsidRPr="00842E57" w14:paraId="2D4B9EA6" w14:textId="77777777" w:rsidTr="00842E57">
        <w:trPr>
          <w:trHeight w:val="413"/>
        </w:trPr>
        <w:tc>
          <w:tcPr>
            <w:tcW w:w="10491" w:type="dxa"/>
            <w:gridSpan w:val="2"/>
          </w:tcPr>
          <w:p w14:paraId="60E3269F" w14:textId="639C685D" w:rsidR="00842E57" w:rsidRPr="00842E57" w:rsidRDefault="00174203" w:rsidP="00842E57">
            <w:pPr>
              <w:tabs>
                <w:tab w:val="left" w:pos="1418"/>
              </w:tabs>
              <w:jc w:val="center"/>
              <w:rPr>
                <w:rFonts w:ascii="Lato" w:hAnsi="Lato"/>
                <w:b/>
                <w:sz w:val="22"/>
                <w:szCs w:val="22"/>
                <w:lang w:bidi="fr-FR"/>
              </w:rPr>
            </w:pPr>
            <w:r w:rsidRPr="00842E57">
              <w:rPr>
                <w:rFonts w:ascii="Lato" w:hAnsi="Lato"/>
                <w:b/>
                <w:sz w:val="22"/>
                <w:szCs w:val="22"/>
                <w:lang w:bidi="fr-FR"/>
              </w:rPr>
              <w:t>INTITULÉ DU POSTE :</w:t>
            </w:r>
          </w:p>
          <w:p w14:paraId="6339D1BB" w14:textId="36EE1B26" w:rsidR="002B21C3" w:rsidRDefault="0063261D" w:rsidP="00842E57">
            <w:pPr>
              <w:tabs>
                <w:tab w:val="left" w:pos="1418"/>
              </w:tabs>
              <w:jc w:val="center"/>
              <w:rPr>
                <w:rFonts w:ascii="Lato" w:hAnsi="Lato"/>
                <w:b/>
                <w:bCs/>
                <w:sz w:val="22"/>
                <w:szCs w:val="22"/>
                <w:lang w:bidi="fr-FR"/>
              </w:rPr>
            </w:pPr>
            <w:bookmarkStart w:id="0" w:name="_Hlk184648997"/>
            <w:r w:rsidRPr="00842E57">
              <w:rPr>
                <w:rFonts w:ascii="Lato" w:hAnsi="Lato"/>
                <w:b/>
                <w:bCs/>
                <w:sz w:val="22"/>
                <w:szCs w:val="22"/>
                <w:lang w:bidi="fr-FR"/>
              </w:rPr>
              <w:t xml:space="preserve">CONSEILLER </w:t>
            </w:r>
            <w:r>
              <w:rPr>
                <w:rFonts w:ascii="Lato" w:hAnsi="Lato"/>
                <w:b/>
                <w:bCs/>
                <w:sz w:val="22"/>
                <w:szCs w:val="22"/>
                <w:lang w:bidi="fr-FR"/>
              </w:rPr>
              <w:t>(</w:t>
            </w:r>
            <w:r w:rsidR="00AB7F7C">
              <w:rPr>
                <w:rFonts w:ascii="Lato" w:hAnsi="Lato"/>
                <w:b/>
                <w:bCs/>
                <w:sz w:val="22"/>
                <w:szCs w:val="22"/>
                <w:lang w:bidi="fr-FR"/>
              </w:rPr>
              <w:t xml:space="preserve">ERE) </w:t>
            </w:r>
            <w:r w:rsidR="00842E57" w:rsidRPr="00842E57">
              <w:rPr>
                <w:rFonts w:ascii="Lato" w:hAnsi="Lato"/>
                <w:b/>
                <w:bCs/>
                <w:sz w:val="22"/>
                <w:szCs w:val="22"/>
                <w:lang w:bidi="fr-FR"/>
              </w:rPr>
              <w:t>TECHNIQUE EN SECURITE ALIMENTAIRE ET MOYENS DE SUBSISTANCE</w:t>
            </w:r>
          </w:p>
          <w:bookmarkEnd w:id="0"/>
          <w:p w14:paraId="71889E3E" w14:textId="7C77C03B" w:rsidR="00842E57" w:rsidRPr="0063261D" w:rsidRDefault="00842E57" w:rsidP="00842E57">
            <w:pPr>
              <w:tabs>
                <w:tab w:val="left" w:pos="1418"/>
              </w:tabs>
              <w:jc w:val="center"/>
              <w:rPr>
                <w:rFonts w:ascii="Lato" w:hAnsi="Lato"/>
                <w:b/>
                <w:bCs/>
                <w:i/>
                <w:iCs/>
                <w:color w:val="FF0000"/>
                <w:sz w:val="22"/>
                <w:szCs w:val="22"/>
                <w:lang w:bidi="fr-FR"/>
              </w:rPr>
            </w:pPr>
            <w:r w:rsidRPr="0063261D">
              <w:rPr>
                <w:rFonts w:ascii="Lato" w:hAnsi="Lato"/>
                <w:b/>
                <w:bCs/>
                <w:i/>
                <w:iCs/>
                <w:color w:val="FF0000"/>
                <w:sz w:val="22"/>
                <w:szCs w:val="22"/>
                <w:lang w:bidi="fr-FR"/>
              </w:rPr>
              <w:t>(Les candidatures féminines sont fortement recommandées)</w:t>
            </w:r>
          </w:p>
          <w:p w14:paraId="2D4B9EA5" w14:textId="0D85EA59" w:rsidR="00842E57" w:rsidRPr="00842E57" w:rsidRDefault="00842E57" w:rsidP="00842E57">
            <w:pPr>
              <w:tabs>
                <w:tab w:val="left" w:pos="1418"/>
              </w:tabs>
              <w:jc w:val="center"/>
              <w:rPr>
                <w:rFonts w:ascii="Lato" w:hAnsi="Lato" w:cs="Arial"/>
                <w:sz w:val="22"/>
                <w:szCs w:val="22"/>
                <w:lang w:eastAsia="en-GB"/>
              </w:rPr>
            </w:pPr>
          </w:p>
        </w:tc>
      </w:tr>
      <w:tr w:rsidR="00174203" w:rsidRPr="00842E57" w14:paraId="2D4B9EA9" w14:textId="77777777" w:rsidTr="005F179E">
        <w:trPr>
          <w:trHeight w:val="404"/>
        </w:trPr>
        <w:tc>
          <w:tcPr>
            <w:tcW w:w="4962" w:type="dxa"/>
            <w:tcBorders>
              <w:bottom w:val="single" w:sz="4" w:space="0" w:color="auto"/>
            </w:tcBorders>
            <w:vAlign w:val="center"/>
          </w:tcPr>
          <w:p w14:paraId="2D4B9EA7" w14:textId="340EA2DA" w:rsidR="00EF33BF" w:rsidRPr="00842E57" w:rsidRDefault="00F64251" w:rsidP="005F179E">
            <w:pPr>
              <w:tabs>
                <w:tab w:val="left" w:pos="1418"/>
              </w:tabs>
              <w:rPr>
                <w:rFonts w:ascii="Lato" w:hAnsi="Lato" w:cs="Arial"/>
                <w:sz w:val="22"/>
                <w:szCs w:val="22"/>
              </w:rPr>
            </w:pPr>
            <w:r w:rsidRPr="00842E57">
              <w:rPr>
                <w:rFonts w:ascii="Lato" w:hAnsi="Lato"/>
                <w:b/>
                <w:sz w:val="22"/>
                <w:szCs w:val="22"/>
                <w:lang w:bidi="fr-FR"/>
              </w:rPr>
              <w:t xml:space="preserve">ÉQUIPE/PROGRAMME : </w:t>
            </w:r>
            <w:r w:rsidR="00842E57">
              <w:rPr>
                <w:rFonts w:ascii="Lato" w:hAnsi="Lato"/>
                <w:b/>
                <w:sz w:val="22"/>
                <w:szCs w:val="22"/>
                <w:lang w:bidi="fr-FR"/>
              </w:rPr>
              <w:t xml:space="preserve">(PDQ) </w:t>
            </w:r>
            <w:r w:rsidR="008653FF" w:rsidRPr="00842E57">
              <w:rPr>
                <w:rFonts w:ascii="Lato" w:hAnsi="Lato"/>
                <w:b/>
                <w:sz w:val="22"/>
                <w:szCs w:val="22"/>
                <w:lang w:bidi="fr-FR"/>
              </w:rPr>
              <w:t xml:space="preserve">Programme </w:t>
            </w:r>
            <w:proofErr w:type="spellStart"/>
            <w:r w:rsidR="008653FF" w:rsidRPr="00842E57">
              <w:rPr>
                <w:rFonts w:ascii="Lato" w:hAnsi="Lato"/>
                <w:b/>
                <w:sz w:val="22"/>
                <w:szCs w:val="22"/>
                <w:lang w:bidi="fr-FR"/>
              </w:rPr>
              <w:t>Development</w:t>
            </w:r>
            <w:proofErr w:type="spellEnd"/>
            <w:r w:rsidR="008653FF" w:rsidRPr="00842E57">
              <w:rPr>
                <w:rFonts w:ascii="Lato" w:hAnsi="Lato"/>
                <w:b/>
                <w:sz w:val="22"/>
                <w:szCs w:val="22"/>
                <w:lang w:bidi="fr-FR"/>
              </w:rPr>
              <w:t xml:space="preserve"> and Qualit</w:t>
            </w:r>
            <w:r w:rsidR="00842E57">
              <w:rPr>
                <w:rFonts w:ascii="Lato" w:hAnsi="Lato"/>
                <w:b/>
                <w:sz w:val="22"/>
                <w:szCs w:val="22"/>
                <w:lang w:bidi="fr-FR"/>
              </w:rPr>
              <w:t>é</w:t>
            </w:r>
            <w:r w:rsidR="008653FF" w:rsidRPr="00842E57">
              <w:rPr>
                <w:rFonts w:ascii="Lato" w:hAnsi="Lato"/>
                <w:b/>
                <w:sz w:val="22"/>
                <w:szCs w:val="22"/>
                <w:lang w:bidi="fr-FR"/>
              </w:rPr>
              <w:t xml:space="preserve"> </w:t>
            </w:r>
            <w:r w:rsidR="00BD4171" w:rsidRPr="00842E57">
              <w:rPr>
                <w:rFonts w:ascii="Lato" w:hAnsi="Lato"/>
                <w:b/>
                <w:sz w:val="22"/>
                <w:szCs w:val="22"/>
                <w:lang w:bidi="fr-FR"/>
              </w:rPr>
              <w:t>(</w:t>
            </w:r>
            <w:r w:rsidRPr="00842E57">
              <w:rPr>
                <w:rFonts w:ascii="Lato" w:hAnsi="Lato"/>
                <w:sz w:val="22"/>
                <w:szCs w:val="22"/>
                <w:lang w:bidi="fr-FR"/>
              </w:rPr>
              <w:t>Élaboration et qualité des programmes</w:t>
            </w:r>
            <w:r w:rsidR="00BD4171" w:rsidRPr="00842E57">
              <w:rPr>
                <w:rFonts w:ascii="Lato" w:hAnsi="Lato"/>
                <w:sz w:val="22"/>
                <w:szCs w:val="22"/>
                <w:lang w:bidi="fr-FR"/>
              </w:rPr>
              <w:t>)</w:t>
            </w:r>
            <w:r w:rsidR="00C2390A" w:rsidRPr="00842E57">
              <w:rPr>
                <w:rFonts w:ascii="Lato" w:hAnsi="Lato"/>
                <w:sz w:val="22"/>
                <w:szCs w:val="22"/>
                <w:lang w:bidi="fr-FR"/>
              </w:rPr>
              <w:t xml:space="preserve"> </w:t>
            </w:r>
          </w:p>
        </w:tc>
        <w:tc>
          <w:tcPr>
            <w:tcW w:w="5529" w:type="dxa"/>
            <w:tcBorders>
              <w:bottom w:val="single" w:sz="4" w:space="0" w:color="auto"/>
            </w:tcBorders>
            <w:vAlign w:val="center"/>
          </w:tcPr>
          <w:p w14:paraId="2D4B9EA8" w14:textId="57F3C573" w:rsidR="00174203" w:rsidRPr="00842E57" w:rsidRDefault="00F64251" w:rsidP="005F179E">
            <w:pPr>
              <w:tabs>
                <w:tab w:val="left" w:pos="1693"/>
              </w:tabs>
              <w:rPr>
                <w:rFonts w:ascii="Lato" w:hAnsi="Lato" w:cs="Arial"/>
                <w:b/>
                <w:sz w:val="22"/>
                <w:szCs w:val="22"/>
              </w:rPr>
            </w:pPr>
            <w:r w:rsidRPr="00842E57">
              <w:rPr>
                <w:rFonts w:ascii="Lato" w:hAnsi="Lato"/>
                <w:b/>
                <w:sz w:val="22"/>
                <w:szCs w:val="22"/>
                <w:lang w:bidi="fr-FR"/>
              </w:rPr>
              <w:t xml:space="preserve">LIEU : </w:t>
            </w:r>
            <w:r w:rsidR="00FA0D68" w:rsidRPr="00842E57">
              <w:rPr>
                <w:rFonts w:ascii="Lato" w:hAnsi="Lato"/>
                <w:sz w:val="22"/>
                <w:szCs w:val="22"/>
                <w:lang w:bidi="fr-FR"/>
              </w:rPr>
              <w:t xml:space="preserve">Bamako / Mali avec </w:t>
            </w:r>
            <w:r w:rsidR="004F24E6" w:rsidRPr="00842E57">
              <w:rPr>
                <w:rFonts w:ascii="Lato" w:hAnsi="Lato"/>
                <w:sz w:val="22"/>
                <w:szCs w:val="22"/>
                <w:lang w:bidi="fr-FR"/>
              </w:rPr>
              <w:t>déplacement</w:t>
            </w:r>
            <w:r w:rsidR="00DE0B4C" w:rsidRPr="00842E57">
              <w:rPr>
                <w:rFonts w:ascii="Lato" w:hAnsi="Lato"/>
                <w:sz w:val="22"/>
                <w:szCs w:val="22"/>
                <w:lang w:bidi="fr-FR"/>
              </w:rPr>
              <w:t xml:space="preserve"> dans les zones d’intervention </w:t>
            </w:r>
          </w:p>
        </w:tc>
      </w:tr>
      <w:tr w:rsidR="00174203" w:rsidRPr="00842E57" w14:paraId="2D4B9EAE" w14:textId="77777777" w:rsidTr="005F179E">
        <w:trPr>
          <w:trHeight w:val="425"/>
        </w:trPr>
        <w:tc>
          <w:tcPr>
            <w:tcW w:w="4962" w:type="dxa"/>
            <w:tcBorders>
              <w:bottom w:val="single" w:sz="4" w:space="0" w:color="auto"/>
            </w:tcBorders>
            <w:vAlign w:val="center"/>
          </w:tcPr>
          <w:p w14:paraId="5EE9F30C" w14:textId="77777777" w:rsidR="000345D6" w:rsidRDefault="000345D6" w:rsidP="005F179E">
            <w:pPr>
              <w:tabs>
                <w:tab w:val="left" w:pos="1134"/>
              </w:tabs>
              <w:rPr>
                <w:rFonts w:ascii="Lato" w:hAnsi="Lato"/>
                <w:b/>
                <w:sz w:val="22"/>
                <w:szCs w:val="22"/>
                <w:lang w:bidi="fr-FR"/>
              </w:rPr>
            </w:pPr>
          </w:p>
          <w:p w14:paraId="2D4B9EAB" w14:textId="4D5050AE" w:rsidR="00F55B51" w:rsidRPr="00842E57" w:rsidRDefault="000345D6" w:rsidP="005F179E">
            <w:pPr>
              <w:tabs>
                <w:tab w:val="left" w:pos="1134"/>
              </w:tabs>
              <w:rPr>
                <w:rFonts w:ascii="Lato" w:hAnsi="Lato" w:cs="Arial"/>
                <w:sz w:val="22"/>
                <w:szCs w:val="22"/>
              </w:rPr>
            </w:pPr>
            <w:r w:rsidRPr="00842E57">
              <w:rPr>
                <w:rFonts w:ascii="Lato" w:hAnsi="Lato"/>
                <w:b/>
                <w:sz w:val="22"/>
                <w:szCs w:val="22"/>
                <w:lang w:bidi="fr-FR"/>
              </w:rPr>
              <w:t>SALAIRE ET BENEFICES : P</w:t>
            </w:r>
            <w:r>
              <w:rPr>
                <w:rFonts w:ascii="Lato" w:hAnsi="Lato"/>
                <w:b/>
                <w:sz w:val="22"/>
                <w:szCs w:val="22"/>
                <w:lang w:bidi="fr-FR"/>
              </w:rPr>
              <w:t>a</w:t>
            </w:r>
            <w:r w:rsidRPr="00842E57">
              <w:rPr>
                <w:rFonts w:ascii="Lato" w:hAnsi="Lato"/>
                <w:b/>
                <w:sz w:val="22"/>
                <w:szCs w:val="22"/>
                <w:lang w:bidi="fr-FR"/>
              </w:rPr>
              <w:t>quet</w:t>
            </w:r>
            <w:r w:rsidR="00842E57">
              <w:rPr>
                <w:rFonts w:ascii="Lato" w:hAnsi="Lato"/>
                <w:b/>
                <w:sz w:val="22"/>
                <w:szCs w:val="22"/>
                <w:lang w:bidi="fr-FR"/>
              </w:rPr>
              <w:t xml:space="preserve"> </w:t>
            </w:r>
            <w:r w:rsidRPr="00842E57">
              <w:rPr>
                <w:rFonts w:ascii="Lato" w:hAnsi="Lato"/>
                <w:b/>
                <w:sz w:val="22"/>
                <w:szCs w:val="22"/>
                <w:lang w:bidi="fr-FR"/>
              </w:rPr>
              <w:t>compéti</w:t>
            </w:r>
            <w:r>
              <w:rPr>
                <w:rFonts w:ascii="Lato" w:hAnsi="Lato"/>
                <w:b/>
                <w:sz w:val="22"/>
                <w:szCs w:val="22"/>
                <w:lang w:bidi="fr-FR"/>
              </w:rPr>
              <w:t>tif</w:t>
            </w:r>
            <w:r w:rsidR="00F9086D" w:rsidRPr="00842E57">
              <w:rPr>
                <w:rFonts w:ascii="Lato" w:hAnsi="Lato" w:cs="Arial"/>
                <w:sz w:val="22"/>
                <w:szCs w:val="22"/>
                <w:lang w:eastAsia="en-GB"/>
              </w:rPr>
              <w:t xml:space="preserve"> </w:t>
            </w:r>
          </w:p>
        </w:tc>
        <w:tc>
          <w:tcPr>
            <w:tcW w:w="5529" w:type="dxa"/>
            <w:tcBorders>
              <w:bottom w:val="single" w:sz="4" w:space="0" w:color="auto"/>
            </w:tcBorders>
            <w:vAlign w:val="center"/>
          </w:tcPr>
          <w:p w14:paraId="2D4B9EAC" w14:textId="2C0D5241" w:rsidR="00624CD4" w:rsidRPr="00842E57" w:rsidRDefault="00F64251" w:rsidP="005F179E">
            <w:pPr>
              <w:tabs>
                <w:tab w:val="left" w:pos="984"/>
              </w:tabs>
              <w:rPr>
                <w:rFonts w:ascii="Lato" w:hAnsi="Lato"/>
                <w:b/>
                <w:sz w:val="22"/>
                <w:szCs w:val="22"/>
                <w:lang w:bidi="fr-FR"/>
              </w:rPr>
            </w:pPr>
            <w:r w:rsidRPr="00842E57">
              <w:rPr>
                <w:rFonts w:ascii="Lato" w:hAnsi="Lato"/>
                <w:b/>
                <w:sz w:val="22"/>
                <w:szCs w:val="22"/>
                <w:lang w:bidi="fr-FR"/>
              </w:rPr>
              <w:t xml:space="preserve">DURÉE DU CONTRAT : </w:t>
            </w:r>
            <w:r w:rsidR="00DE0B4C" w:rsidRPr="00842E57">
              <w:rPr>
                <w:rFonts w:ascii="Lato" w:hAnsi="Lato"/>
                <w:b/>
                <w:sz w:val="22"/>
                <w:szCs w:val="22"/>
                <w:lang w:bidi="fr-FR"/>
              </w:rPr>
              <w:t xml:space="preserve"> 2 a</w:t>
            </w:r>
            <w:r w:rsidR="00EA596B" w:rsidRPr="00842E57">
              <w:rPr>
                <w:rFonts w:ascii="Lato" w:hAnsi="Lato"/>
                <w:b/>
                <w:sz w:val="22"/>
                <w:szCs w:val="22"/>
                <w:lang w:bidi="fr-FR"/>
              </w:rPr>
              <w:t>n</w:t>
            </w:r>
            <w:r w:rsidR="00DE0B4C" w:rsidRPr="00842E57">
              <w:rPr>
                <w:rFonts w:ascii="Lato" w:hAnsi="Lato"/>
                <w:b/>
                <w:sz w:val="22"/>
                <w:szCs w:val="22"/>
                <w:lang w:bidi="fr-FR"/>
              </w:rPr>
              <w:t xml:space="preserve">s </w:t>
            </w:r>
          </w:p>
          <w:p w14:paraId="31454CDA" w14:textId="19CFB1A6" w:rsidR="00267F7F" w:rsidRDefault="00E671F8" w:rsidP="005F179E">
            <w:pPr>
              <w:tabs>
                <w:tab w:val="left" w:pos="984"/>
              </w:tabs>
              <w:rPr>
                <w:rFonts w:ascii="Lato" w:hAnsi="Lato"/>
                <w:b/>
                <w:sz w:val="22"/>
                <w:szCs w:val="22"/>
                <w:lang w:bidi="fr-FR"/>
              </w:rPr>
            </w:pPr>
            <w:r w:rsidRPr="00842E57">
              <w:rPr>
                <w:rFonts w:ascii="Lato" w:hAnsi="Lato"/>
                <w:b/>
                <w:sz w:val="22"/>
                <w:szCs w:val="22"/>
                <w:lang w:bidi="fr-FR"/>
              </w:rPr>
              <w:t xml:space="preserve">TYPE DE CONTRAT : National </w:t>
            </w:r>
          </w:p>
          <w:p w14:paraId="2D4B9EAD" w14:textId="32A70AA6" w:rsidR="000345D6" w:rsidRPr="00842E57" w:rsidRDefault="000345D6" w:rsidP="005F179E">
            <w:pPr>
              <w:tabs>
                <w:tab w:val="left" w:pos="984"/>
              </w:tabs>
              <w:rPr>
                <w:rFonts w:ascii="Lato" w:hAnsi="Lato" w:cs="Arial"/>
                <w:b/>
                <w:i/>
                <w:color w:val="808080"/>
                <w:sz w:val="22"/>
                <w:szCs w:val="22"/>
              </w:rPr>
            </w:pPr>
          </w:p>
        </w:tc>
      </w:tr>
      <w:tr w:rsidR="00770638" w:rsidRPr="00AB7F7C" w14:paraId="2D4B9EB2" w14:textId="77777777" w:rsidTr="00842E57">
        <w:trPr>
          <w:trHeight w:val="425"/>
        </w:trPr>
        <w:tc>
          <w:tcPr>
            <w:tcW w:w="10491" w:type="dxa"/>
            <w:gridSpan w:val="2"/>
            <w:tcBorders>
              <w:bottom w:val="single" w:sz="4" w:space="0" w:color="auto"/>
            </w:tcBorders>
          </w:tcPr>
          <w:p w14:paraId="3F402C0F" w14:textId="26F5788A" w:rsidR="00E671F8" w:rsidRPr="00842E57" w:rsidRDefault="00E671F8" w:rsidP="00E671F8">
            <w:pPr>
              <w:tabs>
                <w:tab w:val="left" w:pos="984"/>
              </w:tabs>
              <w:jc w:val="both"/>
              <w:rPr>
                <w:rFonts w:ascii="Lato" w:hAnsi="Lato"/>
                <w:b/>
                <w:sz w:val="22"/>
                <w:szCs w:val="22"/>
              </w:rPr>
            </w:pPr>
            <w:r w:rsidRPr="00842E57">
              <w:rPr>
                <w:rFonts w:ascii="Lato" w:hAnsi="Lato"/>
                <w:b/>
                <w:sz w:val="22"/>
                <w:szCs w:val="22"/>
              </w:rPr>
              <w:t xml:space="preserve">CHILD SAFEGUARDING : </w:t>
            </w:r>
          </w:p>
          <w:p w14:paraId="0BBB22F6" w14:textId="77777777" w:rsidR="00E671F8" w:rsidRPr="00842E57" w:rsidRDefault="00E671F8" w:rsidP="00E671F8">
            <w:pPr>
              <w:tabs>
                <w:tab w:val="left" w:pos="984"/>
              </w:tabs>
              <w:jc w:val="both"/>
              <w:rPr>
                <w:rFonts w:ascii="Lato" w:hAnsi="Lato"/>
                <w:sz w:val="22"/>
                <w:szCs w:val="22"/>
              </w:rPr>
            </w:pPr>
            <w:r w:rsidRPr="000345D6">
              <w:rPr>
                <w:rFonts w:ascii="Lato" w:hAnsi="Lato"/>
                <w:b/>
                <w:bCs/>
                <w:sz w:val="22"/>
                <w:szCs w:val="22"/>
              </w:rPr>
              <w:t>Niveau 3</w:t>
            </w:r>
            <w:r w:rsidRPr="00842E57">
              <w:rPr>
                <w:rFonts w:ascii="Lato" w:hAnsi="Lato"/>
                <w:sz w:val="22"/>
                <w:szCs w:val="22"/>
              </w:rPr>
              <w:t xml:space="preserve"> : Les personnes occupant ce poste travailleront au contact d’enfants ou de jeunes de manière fréquente (p. ex. une ou plusieurs fois par semaine) ou intensive (p. ex. quatre jours ou plus par mois, ou pendant la nuit), car elles interviendront dans le cadre de programmes nationaux, visiteront des programmes nationaux ou seront chargées d’effectuer les vérifications/contrôles de police du personnel concerné.</w:t>
            </w:r>
          </w:p>
          <w:p w14:paraId="031E4A8D" w14:textId="77777777" w:rsidR="00842E57" w:rsidRPr="00842E57" w:rsidRDefault="00842E57" w:rsidP="004F24E6">
            <w:pPr>
              <w:rPr>
                <w:rFonts w:ascii="Lato" w:hAnsi="Lato"/>
                <w:sz w:val="22"/>
                <w:szCs w:val="22"/>
                <w:lang w:val="fr-ML" w:bidi="fr-FR"/>
              </w:rPr>
            </w:pPr>
          </w:p>
          <w:p w14:paraId="65C4D509" w14:textId="1F5BA28A" w:rsidR="00842E57" w:rsidRPr="00BC0F15" w:rsidRDefault="00BC0F15" w:rsidP="00842E57">
            <w:pPr>
              <w:rPr>
                <w:rFonts w:ascii="Lato" w:hAnsi="Lato" w:cs="Arial"/>
                <w:b/>
                <w:bCs/>
                <w:sz w:val="22"/>
                <w:szCs w:val="22"/>
              </w:rPr>
            </w:pPr>
            <w:r w:rsidRPr="00BC0F15">
              <w:rPr>
                <w:rFonts w:ascii="Lato" w:hAnsi="Lato" w:cs="Arial"/>
                <w:b/>
                <w:bCs/>
                <w:sz w:val="22"/>
                <w:szCs w:val="22"/>
              </w:rPr>
              <w:t>La responsabilité</w:t>
            </w:r>
            <w:r w:rsidR="00842E57" w:rsidRPr="00BC0F15">
              <w:rPr>
                <w:rFonts w:ascii="Lato" w:hAnsi="Lato" w:cs="Arial"/>
                <w:b/>
                <w:bCs/>
                <w:sz w:val="22"/>
                <w:szCs w:val="22"/>
              </w:rPr>
              <w:t xml:space="preserve"> </w:t>
            </w:r>
            <w:r w:rsidR="000345D6" w:rsidRPr="00BC0F15">
              <w:rPr>
                <w:rFonts w:ascii="Lato" w:hAnsi="Lato" w:cs="Arial"/>
                <w:b/>
                <w:bCs/>
                <w:sz w:val="22"/>
                <w:szCs w:val="22"/>
              </w:rPr>
              <w:t>du département PDQ dans la mise en œuvre des activités opérationnelles de base en matière de sauvegarde (</w:t>
            </w:r>
            <w:r w:rsidR="00842E57" w:rsidRPr="00BC0F15">
              <w:rPr>
                <w:rFonts w:ascii="Lato" w:hAnsi="Lato" w:cs="Arial"/>
                <w:b/>
                <w:bCs/>
                <w:sz w:val="22"/>
                <w:szCs w:val="22"/>
              </w:rPr>
              <w:t>COSA</w:t>
            </w:r>
            <w:r w:rsidR="000345D6" w:rsidRPr="00BC0F15">
              <w:rPr>
                <w:rFonts w:ascii="Lato" w:hAnsi="Lato" w:cs="Arial"/>
                <w:b/>
                <w:bCs/>
                <w:sz w:val="22"/>
                <w:szCs w:val="22"/>
              </w:rPr>
              <w:t>)</w:t>
            </w:r>
          </w:p>
          <w:p w14:paraId="4B2D98AE" w14:textId="77777777" w:rsidR="00842E57" w:rsidRPr="00BC0F15" w:rsidRDefault="00842E57" w:rsidP="00842E57">
            <w:pPr>
              <w:rPr>
                <w:rFonts w:ascii="Lato" w:hAnsi="Lato" w:cs="Arial"/>
                <w:sz w:val="22"/>
                <w:szCs w:val="22"/>
              </w:rPr>
            </w:pPr>
          </w:p>
          <w:p w14:paraId="76E1F0D1" w14:textId="3E8522DB" w:rsidR="00AB7F7C" w:rsidRPr="00BC0F15" w:rsidRDefault="00AB7F7C" w:rsidP="005567F3">
            <w:pPr>
              <w:pStyle w:val="Paragraphedeliste"/>
              <w:numPr>
                <w:ilvl w:val="0"/>
                <w:numId w:val="13"/>
              </w:numPr>
              <w:tabs>
                <w:tab w:val="left" w:pos="984"/>
              </w:tabs>
              <w:jc w:val="both"/>
              <w:rPr>
                <w:rFonts w:ascii="Lato" w:hAnsi="Lato" w:cs="Arial"/>
                <w:bCs/>
                <w:sz w:val="22"/>
                <w:szCs w:val="22"/>
              </w:rPr>
            </w:pPr>
            <w:r w:rsidRPr="00BC0F15">
              <w:rPr>
                <w:rFonts w:ascii="Lato" w:hAnsi="Lato" w:cs="Arial"/>
                <w:bCs/>
                <w:sz w:val="22"/>
                <w:szCs w:val="22"/>
              </w:rPr>
              <w:t>La communauté concernée et les populations affectées par chaque programme participent à sa conception.</w:t>
            </w:r>
          </w:p>
          <w:p w14:paraId="6A659D45" w14:textId="5F256415" w:rsidR="00AB7F7C" w:rsidRPr="00BC0F15" w:rsidRDefault="00AB7F7C" w:rsidP="005567F3">
            <w:pPr>
              <w:pStyle w:val="Paragraphedeliste"/>
              <w:numPr>
                <w:ilvl w:val="0"/>
                <w:numId w:val="13"/>
              </w:numPr>
              <w:tabs>
                <w:tab w:val="left" w:pos="984"/>
              </w:tabs>
              <w:jc w:val="both"/>
              <w:rPr>
                <w:rFonts w:ascii="Lato" w:hAnsi="Lato" w:cs="Arial"/>
                <w:bCs/>
                <w:sz w:val="22"/>
                <w:szCs w:val="22"/>
              </w:rPr>
            </w:pPr>
            <w:r w:rsidRPr="00BC0F15">
              <w:rPr>
                <w:rFonts w:ascii="Lato" w:hAnsi="Lato" w:cs="Arial"/>
                <w:bCs/>
                <w:sz w:val="22"/>
                <w:szCs w:val="22"/>
              </w:rPr>
              <w:t>La communication des informations relatives aux sauvegardes de la communauté est prévue dans le plan de mise en œuvre détaillé.</w:t>
            </w:r>
          </w:p>
          <w:p w14:paraId="148B0D23" w14:textId="557E046F" w:rsidR="00AB7F7C" w:rsidRPr="00BC0F15" w:rsidRDefault="00AB7F7C" w:rsidP="005567F3">
            <w:pPr>
              <w:pStyle w:val="Paragraphedeliste"/>
              <w:numPr>
                <w:ilvl w:val="0"/>
                <w:numId w:val="13"/>
              </w:numPr>
              <w:tabs>
                <w:tab w:val="left" w:pos="984"/>
              </w:tabs>
              <w:jc w:val="both"/>
              <w:rPr>
                <w:rFonts w:ascii="Lato" w:hAnsi="Lato" w:cs="Arial"/>
                <w:bCs/>
                <w:sz w:val="22"/>
                <w:szCs w:val="22"/>
              </w:rPr>
            </w:pPr>
            <w:r w:rsidRPr="00BC0F15">
              <w:rPr>
                <w:rFonts w:ascii="Lato" w:hAnsi="Lato" w:cs="Arial"/>
                <w:bCs/>
                <w:sz w:val="22"/>
                <w:szCs w:val="22"/>
              </w:rPr>
              <w:t>Les outils de suivi et d'évaluation (tels que les indicateurs de qualité, les outils de suivi de la distribution, etc. inclus des questions sur la sauvegarde et la sécurité du programme.</w:t>
            </w:r>
          </w:p>
          <w:p w14:paraId="3A1061AC" w14:textId="0CDEF17F" w:rsidR="00AB7F7C" w:rsidRPr="00BC0F15" w:rsidRDefault="00AB7F7C" w:rsidP="005567F3">
            <w:pPr>
              <w:pStyle w:val="Paragraphedeliste"/>
              <w:numPr>
                <w:ilvl w:val="0"/>
                <w:numId w:val="13"/>
              </w:numPr>
              <w:tabs>
                <w:tab w:val="left" w:pos="984"/>
              </w:tabs>
              <w:jc w:val="both"/>
              <w:rPr>
                <w:rFonts w:ascii="Lato" w:hAnsi="Lato" w:cs="Arial"/>
                <w:bCs/>
                <w:sz w:val="22"/>
                <w:szCs w:val="22"/>
                <w:lang w:eastAsia="zh-CN"/>
              </w:rPr>
            </w:pPr>
            <w:r w:rsidRPr="00BC0F15">
              <w:rPr>
                <w:rFonts w:ascii="Lato" w:hAnsi="Lato" w:cs="Arial"/>
                <w:bCs/>
                <w:sz w:val="22"/>
                <w:szCs w:val="22"/>
                <w:lang w:eastAsia="zh-CN"/>
              </w:rPr>
              <w:t>Les enfants et les communautés ont accès à des mécanismes de retour d'information et de signalement adéquats, inclusifs et sûrs, y compris la possibilité de signaler des faits de manière anonyme.</w:t>
            </w:r>
          </w:p>
          <w:p w14:paraId="4312570A" w14:textId="7DF83763" w:rsidR="00AB7F7C" w:rsidRPr="00BC0F15" w:rsidRDefault="00AB7F7C" w:rsidP="005567F3">
            <w:pPr>
              <w:pStyle w:val="Paragraphedeliste"/>
              <w:numPr>
                <w:ilvl w:val="0"/>
                <w:numId w:val="13"/>
              </w:numPr>
              <w:tabs>
                <w:tab w:val="left" w:pos="984"/>
              </w:tabs>
              <w:jc w:val="both"/>
              <w:rPr>
                <w:rFonts w:ascii="Lato" w:hAnsi="Lato" w:cs="Arial"/>
                <w:sz w:val="22"/>
                <w:szCs w:val="22"/>
                <w:lang w:eastAsia="zh-CN"/>
              </w:rPr>
            </w:pPr>
            <w:r w:rsidRPr="00BC0F15">
              <w:rPr>
                <w:rFonts w:ascii="Lato" w:hAnsi="Lato" w:cs="Arial"/>
                <w:bCs/>
                <w:sz w:val="22"/>
                <w:szCs w:val="22"/>
                <w:lang w:eastAsia="zh-CN"/>
              </w:rPr>
              <w:t>Clôture du cycle de retour d'information : chaque pays dispose de mécanismes efficaces pour informer les communautés des suites données aux incidents signalés.</w:t>
            </w:r>
          </w:p>
          <w:p w14:paraId="2D4B9EB1" w14:textId="58869CF4" w:rsidR="00842E57" w:rsidRPr="00AB7F7C" w:rsidRDefault="00842E57" w:rsidP="004F24E6">
            <w:pPr>
              <w:rPr>
                <w:rFonts w:ascii="Lato" w:hAnsi="Lato" w:cs="Arial"/>
                <w:sz w:val="22"/>
                <w:szCs w:val="22"/>
              </w:rPr>
            </w:pPr>
          </w:p>
        </w:tc>
      </w:tr>
      <w:tr w:rsidR="00174203" w:rsidRPr="00842E57" w14:paraId="2D4B9EB7" w14:textId="77777777" w:rsidTr="00842E57">
        <w:trPr>
          <w:trHeight w:val="1765"/>
        </w:trPr>
        <w:tc>
          <w:tcPr>
            <w:tcW w:w="10491" w:type="dxa"/>
            <w:gridSpan w:val="2"/>
          </w:tcPr>
          <w:p w14:paraId="2D4B9EB3" w14:textId="4C21CC34" w:rsidR="00C34EA2" w:rsidRPr="00842E57" w:rsidRDefault="00F26A9B" w:rsidP="00556B70">
            <w:pPr>
              <w:rPr>
                <w:rFonts w:ascii="Lato" w:hAnsi="Lato" w:cs="Arial"/>
                <w:b/>
                <w:sz w:val="22"/>
                <w:szCs w:val="22"/>
              </w:rPr>
            </w:pPr>
            <w:r>
              <w:rPr>
                <w:rFonts w:ascii="Lato" w:hAnsi="Lato"/>
                <w:b/>
                <w:sz w:val="22"/>
                <w:szCs w:val="22"/>
                <w:lang w:bidi="fr-FR"/>
              </w:rPr>
              <w:t>RESUME DU ROLE :</w:t>
            </w:r>
            <w:r w:rsidR="002B21C3" w:rsidRPr="00842E57">
              <w:rPr>
                <w:rFonts w:ascii="Lato" w:hAnsi="Lato"/>
                <w:b/>
                <w:sz w:val="22"/>
                <w:szCs w:val="22"/>
                <w:lang w:bidi="fr-FR"/>
              </w:rPr>
              <w:t xml:space="preserve"> </w:t>
            </w:r>
          </w:p>
          <w:p w14:paraId="2D4B9EB6" w14:textId="7FFF4CC7" w:rsidR="00480895" w:rsidRPr="00842E57" w:rsidRDefault="00C40450" w:rsidP="00932CDC">
            <w:pPr>
              <w:jc w:val="both"/>
              <w:rPr>
                <w:rFonts w:ascii="Lato" w:hAnsi="Lato" w:cs="Arial"/>
                <w:color w:val="FF0000"/>
                <w:sz w:val="22"/>
                <w:szCs w:val="22"/>
              </w:rPr>
            </w:pPr>
            <w:r w:rsidRPr="00842E57">
              <w:rPr>
                <w:rFonts w:ascii="Lato" w:hAnsi="Lato"/>
                <w:sz w:val="22"/>
                <w:szCs w:val="22"/>
                <w:lang w:bidi="fr-FR"/>
              </w:rPr>
              <w:t>Le</w:t>
            </w:r>
            <w:r w:rsidR="00AB7F7C">
              <w:rPr>
                <w:rFonts w:ascii="Lato" w:hAnsi="Lato"/>
                <w:sz w:val="22"/>
                <w:szCs w:val="22"/>
                <w:lang w:bidi="fr-FR"/>
              </w:rPr>
              <w:t xml:space="preserve">/La </w:t>
            </w:r>
            <w:r w:rsidRPr="00842E57">
              <w:rPr>
                <w:rFonts w:ascii="Lato" w:hAnsi="Lato"/>
                <w:sz w:val="22"/>
                <w:szCs w:val="22"/>
                <w:lang w:bidi="fr-FR"/>
              </w:rPr>
              <w:t>conseiller</w:t>
            </w:r>
            <w:r w:rsidR="00AB7F7C">
              <w:rPr>
                <w:rFonts w:ascii="Lato" w:hAnsi="Lato"/>
                <w:sz w:val="22"/>
                <w:szCs w:val="22"/>
                <w:lang w:bidi="fr-FR"/>
              </w:rPr>
              <w:t>(ère)</w:t>
            </w:r>
            <w:r w:rsidRPr="00842E57">
              <w:rPr>
                <w:rFonts w:ascii="Lato" w:hAnsi="Lato"/>
                <w:sz w:val="22"/>
                <w:szCs w:val="22"/>
                <w:lang w:bidi="fr-FR"/>
              </w:rPr>
              <w:t xml:space="preserve"> technique en sécurité alimentaire et moyens de subsistance mettra à profit sa connaissance approfondie du contexte, son expertise technique et ses compétences relationnelles pour définir et réaliser notre ambition stratégique en matière de sécurité alimentaire et de moyens de subsistance </w:t>
            </w:r>
            <w:r w:rsidR="00E73840" w:rsidRPr="00842E57">
              <w:rPr>
                <w:rFonts w:ascii="Lato" w:hAnsi="Lato"/>
                <w:sz w:val="22"/>
                <w:szCs w:val="22"/>
                <w:lang w:bidi="fr-FR"/>
              </w:rPr>
              <w:t>au Mali</w:t>
            </w:r>
            <w:r w:rsidRPr="00842E57">
              <w:rPr>
                <w:rFonts w:ascii="Lato" w:hAnsi="Lato"/>
                <w:sz w:val="22"/>
                <w:szCs w:val="22"/>
                <w:lang w:bidi="fr-FR"/>
              </w:rPr>
              <w:t>.  Le</w:t>
            </w:r>
            <w:r w:rsidR="00AB7F7C">
              <w:rPr>
                <w:rFonts w:ascii="Lato" w:hAnsi="Lato"/>
                <w:sz w:val="22"/>
                <w:szCs w:val="22"/>
                <w:lang w:bidi="fr-FR"/>
              </w:rPr>
              <w:t xml:space="preserve">/La </w:t>
            </w:r>
            <w:r w:rsidRPr="00842E57">
              <w:rPr>
                <w:rFonts w:ascii="Lato" w:hAnsi="Lato"/>
                <w:sz w:val="22"/>
                <w:szCs w:val="22"/>
                <w:lang w:bidi="fr-FR"/>
              </w:rPr>
              <w:t>titulaire du poste sera responsable de l’élaboration de la stratégie, de la conception technique et de</w:t>
            </w:r>
            <w:r w:rsidR="00DE458E" w:rsidRPr="00842E57">
              <w:rPr>
                <w:rFonts w:ascii="Lato" w:hAnsi="Lato"/>
                <w:sz w:val="22"/>
                <w:szCs w:val="22"/>
                <w:lang w:bidi="fr-FR"/>
              </w:rPr>
              <w:t xml:space="preserve"> l’accompagnement</w:t>
            </w:r>
            <w:r w:rsidRPr="00842E57">
              <w:rPr>
                <w:rFonts w:ascii="Lato" w:hAnsi="Lato"/>
                <w:sz w:val="22"/>
                <w:szCs w:val="22"/>
                <w:lang w:bidi="fr-FR"/>
              </w:rPr>
              <w:t xml:space="preserve"> la mise en œuvre de programmes de haute qualité qui changent la vie des enfants dans le cadre tant des programmes d’urgence que des programmes de développement. </w:t>
            </w:r>
            <w:r w:rsidR="00AB7F7C" w:rsidRPr="00842E57">
              <w:rPr>
                <w:rFonts w:ascii="Lato" w:hAnsi="Lato"/>
                <w:sz w:val="22"/>
                <w:szCs w:val="22"/>
                <w:lang w:bidi="fr-FR"/>
              </w:rPr>
              <w:t>Le</w:t>
            </w:r>
            <w:r w:rsidR="00AB7F7C">
              <w:rPr>
                <w:rFonts w:ascii="Lato" w:hAnsi="Lato"/>
                <w:sz w:val="22"/>
                <w:szCs w:val="22"/>
                <w:lang w:bidi="fr-FR"/>
              </w:rPr>
              <w:t xml:space="preserve">/La </w:t>
            </w:r>
            <w:r w:rsidR="00AB7F7C" w:rsidRPr="00842E57">
              <w:rPr>
                <w:rFonts w:ascii="Lato" w:hAnsi="Lato"/>
                <w:sz w:val="22"/>
                <w:szCs w:val="22"/>
                <w:lang w:bidi="fr-FR"/>
              </w:rPr>
              <w:t>conseiller</w:t>
            </w:r>
            <w:r w:rsidR="00AB7F7C">
              <w:rPr>
                <w:rFonts w:ascii="Lato" w:hAnsi="Lato"/>
                <w:sz w:val="22"/>
                <w:szCs w:val="22"/>
                <w:lang w:bidi="fr-FR"/>
              </w:rPr>
              <w:t>(ère)</w:t>
            </w:r>
            <w:r w:rsidR="00AB7F7C" w:rsidRPr="00842E57">
              <w:rPr>
                <w:rFonts w:ascii="Lato" w:hAnsi="Lato"/>
                <w:sz w:val="22"/>
                <w:szCs w:val="22"/>
                <w:lang w:bidi="fr-FR"/>
              </w:rPr>
              <w:t xml:space="preserve"> </w:t>
            </w:r>
            <w:r w:rsidRPr="00842E57">
              <w:rPr>
                <w:rFonts w:ascii="Lato" w:hAnsi="Lato"/>
                <w:sz w:val="22"/>
                <w:szCs w:val="22"/>
                <w:lang w:bidi="fr-FR"/>
              </w:rPr>
              <w:t>technique appuie les activités de plaidoyer et d’influence au niveau national tout en dirigeant des partenariats stratégiques au service du développement de nouvelles affaires.  Il</w:t>
            </w:r>
            <w:r w:rsidR="00AB7F7C">
              <w:rPr>
                <w:rFonts w:ascii="Lato" w:hAnsi="Lato"/>
                <w:sz w:val="22"/>
                <w:szCs w:val="22"/>
                <w:lang w:bidi="fr-FR"/>
              </w:rPr>
              <w:t>/Elle</w:t>
            </w:r>
            <w:r w:rsidRPr="00842E57">
              <w:rPr>
                <w:rFonts w:ascii="Lato" w:hAnsi="Lato"/>
                <w:sz w:val="22"/>
                <w:szCs w:val="22"/>
                <w:lang w:bidi="fr-FR"/>
              </w:rPr>
              <w:t xml:space="preserve"> participe à l’élaboration et à la mise en œuvre de systèmes de suivi et d’évaluation visant à démontrer les effets des programmes et diffuse les enseignements tirés dans le cadre de nos programmes et auprès de nos équipes et de nos partenaires.  Il</w:t>
            </w:r>
            <w:r w:rsidR="00AB7F7C">
              <w:rPr>
                <w:rFonts w:ascii="Lato" w:hAnsi="Lato"/>
                <w:sz w:val="22"/>
                <w:szCs w:val="22"/>
                <w:lang w:bidi="fr-FR"/>
              </w:rPr>
              <w:t>/Elle</w:t>
            </w:r>
            <w:r w:rsidRPr="00842E57">
              <w:rPr>
                <w:rFonts w:ascii="Lato" w:hAnsi="Lato"/>
                <w:sz w:val="22"/>
                <w:szCs w:val="22"/>
                <w:lang w:bidi="fr-FR"/>
              </w:rPr>
              <w:t xml:space="preserve"> travaillera en étroite coopération avec les collaborateurs opérationnels et les partenaires, renforçant leurs capacités, donnant aux organisations locales le sentiment d’être partie prenante et les amenant à intervenir.  Un aspect central du poste consiste à assurer la représentation extérieure sur des questions prioritaires, parmi lesquelles les programmes prenant en compte la nutrition, l’accès aux services financiers, les programmes fondés sur le marché, l’autonomisation économique des jeunes et des femmes, les programmes de transfert d’espèces, l’approche de l’économie des ménages et le renforcement de la résilience des moyens de subsistance. En cas de crise humanitaire majeure, le</w:t>
            </w:r>
            <w:r w:rsidR="00932CDC">
              <w:rPr>
                <w:rFonts w:ascii="Lato" w:hAnsi="Lato"/>
                <w:sz w:val="22"/>
                <w:szCs w:val="22"/>
                <w:lang w:bidi="fr-FR"/>
              </w:rPr>
              <w:t>/La</w:t>
            </w:r>
            <w:r w:rsidRPr="00842E57">
              <w:rPr>
                <w:rFonts w:ascii="Lato" w:hAnsi="Lato"/>
                <w:sz w:val="22"/>
                <w:szCs w:val="22"/>
                <w:lang w:bidi="fr-FR"/>
              </w:rPr>
              <w:t xml:space="preserve"> titulaire du poste devra s’acquitter de tâches qui n’entrent normalement pas dans le cadre de ses fonctions et être capable d’adapter ses horaires de travail en conséquence.</w:t>
            </w:r>
          </w:p>
        </w:tc>
      </w:tr>
      <w:tr w:rsidR="00174203" w:rsidRPr="00842E57" w14:paraId="2D4B9EC3" w14:textId="77777777" w:rsidTr="00842E57">
        <w:trPr>
          <w:trHeight w:val="1275"/>
        </w:trPr>
        <w:tc>
          <w:tcPr>
            <w:tcW w:w="10491" w:type="dxa"/>
            <w:gridSpan w:val="2"/>
          </w:tcPr>
          <w:p w14:paraId="09CC2D5F" w14:textId="77777777" w:rsidR="00F64251" w:rsidRPr="00842E57" w:rsidRDefault="00F64251" w:rsidP="00F64251">
            <w:pPr>
              <w:tabs>
                <w:tab w:val="left" w:pos="2410"/>
              </w:tabs>
              <w:snapToGrid w:val="0"/>
              <w:rPr>
                <w:rFonts w:ascii="Lato" w:hAnsi="Lato" w:cs="Arial"/>
                <w:b/>
                <w:i/>
                <w:color w:val="808080"/>
                <w:sz w:val="22"/>
                <w:szCs w:val="22"/>
              </w:rPr>
            </w:pPr>
            <w:r w:rsidRPr="00842E57">
              <w:rPr>
                <w:rFonts w:ascii="Lato" w:hAnsi="Lato"/>
                <w:b/>
                <w:sz w:val="22"/>
                <w:szCs w:val="22"/>
                <w:lang w:bidi="fr-FR"/>
              </w:rPr>
              <w:t xml:space="preserve">ÉTENDUE DU POSTE </w:t>
            </w:r>
          </w:p>
          <w:p w14:paraId="7759886C" w14:textId="77777777" w:rsidR="00F64251" w:rsidRPr="00842E57" w:rsidRDefault="00F64251" w:rsidP="00932CDC">
            <w:pPr>
              <w:jc w:val="both"/>
              <w:rPr>
                <w:rFonts w:ascii="Lato" w:hAnsi="Lato" w:cs="Arial"/>
                <w:b/>
                <w:i/>
                <w:sz w:val="22"/>
                <w:szCs w:val="22"/>
              </w:rPr>
            </w:pPr>
            <w:r w:rsidRPr="00842E57">
              <w:rPr>
                <w:rFonts w:ascii="Lato" w:hAnsi="Lato"/>
                <w:b/>
                <w:sz w:val="22"/>
                <w:szCs w:val="22"/>
                <w:lang w:bidi="fr-FR"/>
              </w:rPr>
              <w:t xml:space="preserve">Supérieur hiérarchique : </w:t>
            </w:r>
            <w:r w:rsidRPr="00842E57">
              <w:rPr>
                <w:rFonts w:ascii="Lato" w:hAnsi="Lato"/>
                <w:sz w:val="22"/>
                <w:szCs w:val="22"/>
                <w:lang w:bidi="fr-FR"/>
              </w:rPr>
              <w:t>Directeur de l’élaboration et de la qualité des programmes.</w:t>
            </w:r>
          </w:p>
          <w:p w14:paraId="40D3818F" w14:textId="77777777" w:rsidR="00F64251" w:rsidRPr="00842E57" w:rsidRDefault="00F64251" w:rsidP="00932CDC">
            <w:pPr>
              <w:jc w:val="both"/>
              <w:rPr>
                <w:rFonts w:ascii="Lato" w:hAnsi="Lato" w:cs="Arial"/>
                <w:strike/>
                <w:sz w:val="22"/>
                <w:szCs w:val="22"/>
              </w:rPr>
            </w:pPr>
            <w:r w:rsidRPr="00842E57">
              <w:rPr>
                <w:rFonts w:ascii="Lato" w:hAnsi="Lato"/>
                <w:b/>
                <w:sz w:val="22"/>
                <w:szCs w:val="22"/>
                <w:lang w:bidi="fr-FR"/>
              </w:rPr>
              <w:t xml:space="preserve">Subordonnés : </w:t>
            </w:r>
            <w:r w:rsidRPr="00842E57">
              <w:rPr>
                <w:rFonts w:ascii="Lato" w:hAnsi="Lato"/>
                <w:sz w:val="22"/>
                <w:szCs w:val="22"/>
                <w:lang w:bidi="fr-FR"/>
              </w:rPr>
              <w:t>pas de subordonnés directs mais le titulaire du poste doit offrir un accompagnement professionnel et servir de mentor aux collaborateurs opérationnels, aux autres collaborateurs techniques et aux partenaires locaux.</w:t>
            </w:r>
          </w:p>
          <w:p w14:paraId="0D1E1B33" w14:textId="77777777" w:rsidR="00F64251" w:rsidRPr="00842E57" w:rsidRDefault="00F64251" w:rsidP="00932CDC">
            <w:pPr>
              <w:jc w:val="both"/>
              <w:rPr>
                <w:rFonts w:ascii="Lato" w:hAnsi="Lato" w:cs="Arial"/>
                <w:i/>
                <w:sz w:val="22"/>
                <w:szCs w:val="22"/>
              </w:rPr>
            </w:pPr>
            <w:r w:rsidRPr="00842E57">
              <w:rPr>
                <w:rFonts w:ascii="Lato" w:hAnsi="Lato"/>
                <w:b/>
                <w:sz w:val="22"/>
                <w:szCs w:val="22"/>
                <w:lang w:bidi="fr-FR"/>
              </w:rPr>
              <w:lastRenderedPageBreak/>
              <w:t xml:space="preserve">Responsabilités budgétaires : </w:t>
            </w:r>
            <w:r w:rsidRPr="00842E57">
              <w:rPr>
                <w:rFonts w:ascii="Lato" w:hAnsi="Lato"/>
                <w:sz w:val="22"/>
                <w:szCs w:val="22"/>
                <w:lang w:bidi="fr-FR"/>
              </w:rPr>
              <w:t>aucune.</w:t>
            </w:r>
          </w:p>
          <w:p w14:paraId="2D4B9EBD" w14:textId="702DA969" w:rsidR="00C40450" w:rsidRPr="00842E57" w:rsidRDefault="00F64251" w:rsidP="00932CDC">
            <w:pPr>
              <w:jc w:val="both"/>
              <w:rPr>
                <w:rFonts w:ascii="Lato" w:hAnsi="Lato" w:cs="Arial"/>
                <w:sz w:val="22"/>
                <w:szCs w:val="22"/>
              </w:rPr>
            </w:pPr>
            <w:r w:rsidRPr="00842E57">
              <w:rPr>
                <w:rFonts w:ascii="Lato" w:hAnsi="Lato"/>
                <w:b/>
                <w:sz w:val="22"/>
                <w:szCs w:val="22"/>
                <w:lang w:bidi="fr-FR"/>
              </w:rPr>
              <w:t>Aspects du poste</w:t>
            </w:r>
            <w:r w:rsidRPr="00842E57">
              <w:rPr>
                <w:rFonts w:ascii="Lato" w:hAnsi="Lato"/>
                <w:sz w:val="22"/>
                <w:szCs w:val="22"/>
                <w:lang w:bidi="fr-FR"/>
              </w:rPr>
              <w:t> : le</w:t>
            </w:r>
            <w:r w:rsidR="00932CDC">
              <w:rPr>
                <w:rFonts w:ascii="Lato" w:hAnsi="Lato"/>
                <w:sz w:val="22"/>
                <w:szCs w:val="22"/>
                <w:lang w:bidi="fr-FR"/>
              </w:rPr>
              <w:t>/La</w:t>
            </w:r>
            <w:r w:rsidRPr="00842E57">
              <w:rPr>
                <w:rFonts w:ascii="Lato" w:hAnsi="Lato"/>
                <w:sz w:val="22"/>
                <w:szCs w:val="22"/>
                <w:lang w:bidi="fr-FR"/>
              </w:rPr>
              <w:t xml:space="preserve"> titulaire du poste doit entretenir des relations avec un large éventail de parties prenantes internes et externes, parmi lesquelles les membres de Save the Children, l’équipe du Bureau national chargée de l’élaboration et de la qualité des programmes, les collaborateurs du plaidoyer, les conseillers régionaux, les conseillers techniques d’autres organisations, les donateurs,</w:t>
            </w:r>
            <w:r w:rsidR="009C7E05" w:rsidRPr="00842E57">
              <w:rPr>
                <w:rFonts w:ascii="Lato" w:hAnsi="Lato"/>
                <w:sz w:val="22"/>
                <w:szCs w:val="22"/>
                <w:lang w:bidi="fr-FR"/>
              </w:rPr>
              <w:t xml:space="preserve"> le système d’alerte précoce (SAP)</w:t>
            </w:r>
            <w:r w:rsidR="00A51681" w:rsidRPr="00842E57">
              <w:rPr>
                <w:rFonts w:ascii="Lato" w:hAnsi="Lato"/>
                <w:sz w:val="22"/>
                <w:szCs w:val="22"/>
                <w:lang w:bidi="fr-FR"/>
              </w:rPr>
              <w:t xml:space="preserve"> pays</w:t>
            </w:r>
            <w:r w:rsidR="009C7E05" w:rsidRPr="00842E57">
              <w:rPr>
                <w:rFonts w:ascii="Lato" w:hAnsi="Lato"/>
                <w:sz w:val="22"/>
                <w:szCs w:val="22"/>
                <w:lang w:bidi="fr-FR"/>
              </w:rPr>
              <w:t>,</w:t>
            </w:r>
            <w:r w:rsidRPr="00842E57">
              <w:rPr>
                <w:rFonts w:ascii="Lato" w:hAnsi="Lato"/>
                <w:sz w:val="22"/>
                <w:szCs w:val="22"/>
                <w:lang w:bidi="fr-FR"/>
              </w:rPr>
              <w:t xml:space="preserve"> le monde universitaire, etc. </w:t>
            </w:r>
            <w:r w:rsidR="00C40450" w:rsidRPr="00842E57">
              <w:rPr>
                <w:rFonts w:ascii="Lato" w:hAnsi="Lato"/>
                <w:sz w:val="22"/>
                <w:szCs w:val="22"/>
                <w:lang w:bidi="fr-FR"/>
              </w:rPr>
              <w:t>Il</w:t>
            </w:r>
            <w:r w:rsidR="00932CDC">
              <w:rPr>
                <w:rFonts w:ascii="Lato" w:hAnsi="Lato"/>
                <w:sz w:val="22"/>
                <w:szCs w:val="22"/>
                <w:lang w:bidi="fr-FR"/>
              </w:rPr>
              <w:t>/Elle</w:t>
            </w:r>
            <w:r w:rsidR="00C40450" w:rsidRPr="00842E57">
              <w:rPr>
                <w:rFonts w:ascii="Lato" w:hAnsi="Lato"/>
                <w:sz w:val="22"/>
                <w:szCs w:val="22"/>
                <w:lang w:bidi="fr-FR"/>
              </w:rPr>
              <w:t xml:space="preserve"> doit dialoguer avec les groupes de travail techniques internes et avec les communautés de pratique. </w:t>
            </w:r>
          </w:p>
          <w:p w14:paraId="2D4B9EC2" w14:textId="552EA407" w:rsidR="00053B6F" w:rsidRPr="00842E57" w:rsidRDefault="00053B6F" w:rsidP="00C40450">
            <w:pPr>
              <w:rPr>
                <w:rFonts w:ascii="Lato" w:hAnsi="Lato" w:cs="Arial"/>
                <w:b/>
                <w:i/>
                <w:color w:val="808080"/>
                <w:sz w:val="22"/>
                <w:szCs w:val="22"/>
              </w:rPr>
            </w:pPr>
          </w:p>
        </w:tc>
      </w:tr>
      <w:tr w:rsidR="00BC0F15" w:rsidRPr="00842E57" w14:paraId="4B4756E9" w14:textId="77777777" w:rsidTr="00842E57">
        <w:trPr>
          <w:trHeight w:val="1275"/>
        </w:trPr>
        <w:tc>
          <w:tcPr>
            <w:tcW w:w="10491" w:type="dxa"/>
            <w:gridSpan w:val="2"/>
          </w:tcPr>
          <w:p w14:paraId="0ADE0B67" w14:textId="77777777" w:rsidR="00BC0F15" w:rsidRPr="00EE65D2" w:rsidRDefault="00BC0F15" w:rsidP="00BC0F15">
            <w:pPr>
              <w:tabs>
                <w:tab w:val="left" w:pos="2410"/>
              </w:tabs>
              <w:snapToGrid w:val="0"/>
              <w:jc w:val="both"/>
              <w:rPr>
                <w:rFonts w:ascii="Lato" w:hAnsi="Lato" w:cs="Arial"/>
                <w:b/>
                <w:sz w:val="22"/>
                <w:szCs w:val="22"/>
              </w:rPr>
            </w:pPr>
            <w:r w:rsidRPr="00EE65D2">
              <w:rPr>
                <w:rFonts w:ascii="Lato" w:hAnsi="Lato" w:cs="Arial"/>
                <w:b/>
                <w:sz w:val="22"/>
                <w:szCs w:val="22"/>
              </w:rPr>
              <w:lastRenderedPageBreak/>
              <w:t xml:space="preserve">NIVEAU DE SALAIRE BRUT ANNUEL : </w:t>
            </w:r>
          </w:p>
          <w:p w14:paraId="03683155" w14:textId="77777777" w:rsidR="00BC0F15" w:rsidRPr="00EE65D2" w:rsidRDefault="00BC0F15" w:rsidP="00BC0F15">
            <w:pPr>
              <w:tabs>
                <w:tab w:val="left" w:pos="2410"/>
              </w:tabs>
              <w:snapToGrid w:val="0"/>
              <w:jc w:val="both"/>
              <w:rPr>
                <w:rFonts w:ascii="Lato" w:hAnsi="Lato" w:cs="Arial"/>
                <w:b/>
                <w:sz w:val="10"/>
                <w:szCs w:val="10"/>
              </w:rPr>
            </w:pPr>
          </w:p>
          <w:p w14:paraId="4F394539" w14:textId="77777777" w:rsidR="00BC0F15" w:rsidRPr="00EE65D2" w:rsidRDefault="00BC0F15" w:rsidP="00BC0F15">
            <w:pPr>
              <w:jc w:val="both"/>
              <w:rPr>
                <w:rFonts w:ascii="Lato" w:hAnsi="Lato" w:cs="Arial"/>
                <w:color w:val="FF0000"/>
                <w:sz w:val="22"/>
                <w:szCs w:val="22"/>
              </w:rPr>
            </w:pPr>
            <w:r w:rsidRPr="00EE65D2">
              <w:rPr>
                <w:rFonts w:ascii="Lato" w:hAnsi="Lato" w:cs="Arial"/>
                <w:sz w:val="22"/>
                <w:szCs w:val="22"/>
              </w:rPr>
              <w:t>Salaire brut annuel compris entre : </w:t>
            </w:r>
            <w:r w:rsidRPr="00EE65D2">
              <w:rPr>
                <w:rFonts w:ascii="Lato" w:hAnsi="Lato" w:cs="Arial"/>
                <w:b/>
                <w:sz w:val="22"/>
                <w:szCs w:val="22"/>
              </w:rPr>
              <w:t>1</w:t>
            </w:r>
            <w:r>
              <w:rPr>
                <w:rFonts w:ascii="Lato" w:hAnsi="Lato" w:cs="Arial"/>
                <w:b/>
                <w:sz w:val="22"/>
                <w:szCs w:val="22"/>
              </w:rPr>
              <w:t>5</w:t>
            </w:r>
            <w:r w:rsidRPr="00EE65D2">
              <w:rPr>
                <w:rFonts w:ascii="Lato" w:hAnsi="Lato" w:cs="Arial"/>
                <w:b/>
                <w:sz w:val="22"/>
                <w:szCs w:val="22"/>
              </w:rPr>
              <w:t> </w:t>
            </w:r>
            <w:r>
              <w:rPr>
                <w:rFonts w:ascii="Lato" w:hAnsi="Lato" w:cs="Arial"/>
                <w:b/>
                <w:sz w:val="22"/>
                <w:szCs w:val="22"/>
              </w:rPr>
              <w:t>814</w:t>
            </w:r>
            <w:r w:rsidRPr="00EE65D2">
              <w:rPr>
                <w:rFonts w:ascii="Lato" w:hAnsi="Lato" w:cs="Arial"/>
                <w:b/>
                <w:sz w:val="22"/>
                <w:szCs w:val="22"/>
              </w:rPr>
              <w:t> </w:t>
            </w:r>
            <w:r>
              <w:rPr>
                <w:rFonts w:ascii="Lato" w:hAnsi="Lato" w:cs="Arial"/>
                <w:b/>
                <w:sz w:val="22"/>
                <w:szCs w:val="22"/>
              </w:rPr>
              <w:t>944</w:t>
            </w:r>
            <w:r w:rsidRPr="00EE65D2">
              <w:rPr>
                <w:rFonts w:ascii="Lato" w:hAnsi="Lato" w:cs="Arial"/>
                <w:b/>
                <w:sz w:val="22"/>
                <w:szCs w:val="22"/>
              </w:rPr>
              <w:t xml:space="preserve"> FCFA et </w:t>
            </w:r>
            <w:r>
              <w:rPr>
                <w:rFonts w:ascii="Lato" w:hAnsi="Lato" w:cs="Arial"/>
                <w:b/>
                <w:sz w:val="22"/>
                <w:szCs w:val="22"/>
              </w:rPr>
              <w:t>33 318 528</w:t>
            </w:r>
            <w:r w:rsidRPr="00EE65D2">
              <w:rPr>
                <w:rFonts w:ascii="Lato" w:hAnsi="Lato" w:cs="Arial"/>
                <w:b/>
                <w:sz w:val="22"/>
                <w:szCs w:val="22"/>
              </w:rPr>
              <w:t xml:space="preserve"> FCFA</w:t>
            </w:r>
            <w:r w:rsidRPr="00EE65D2">
              <w:rPr>
                <w:rFonts w:ascii="Lato" w:hAnsi="Lato" w:cs="Arial"/>
                <w:color w:val="FF0000"/>
                <w:sz w:val="22"/>
                <w:szCs w:val="22"/>
              </w:rPr>
              <w:t xml:space="preserve"> </w:t>
            </w:r>
          </w:p>
          <w:p w14:paraId="63217026" w14:textId="77777777" w:rsidR="00BC0F15" w:rsidRPr="00EE65D2" w:rsidRDefault="00BC0F15" w:rsidP="00BC0F15">
            <w:pPr>
              <w:jc w:val="both"/>
              <w:rPr>
                <w:rFonts w:ascii="Lato" w:hAnsi="Lato" w:cs="Arial"/>
                <w:sz w:val="10"/>
                <w:szCs w:val="10"/>
              </w:rPr>
            </w:pPr>
          </w:p>
          <w:p w14:paraId="14D856D8" w14:textId="77777777" w:rsidR="00BC0F15" w:rsidRPr="00EE65D2" w:rsidRDefault="00BC0F15" w:rsidP="00BC0F15">
            <w:pPr>
              <w:jc w:val="both"/>
              <w:rPr>
                <w:rFonts w:ascii="Lato" w:hAnsi="Lato" w:cs="Arial"/>
                <w:b/>
                <w:bCs/>
                <w:i/>
                <w:color w:val="FF0000"/>
                <w:sz w:val="22"/>
                <w:szCs w:val="22"/>
              </w:rPr>
            </w:pPr>
            <w:r w:rsidRPr="00EE65D2">
              <w:rPr>
                <w:rFonts w:ascii="Lato" w:hAnsi="Lato" w:cs="Arial"/>
                <w:b/>
                <w:bCs/>
                <w:i/>
                <w:color w:val="FF0000"/>
                <w:sz w:val="22"/>
                <w:szCs w:val="22"/>
              </w:rPr>
              <w:t>Notre Offre définitive sera basée sur l'expérience, l'équité interne et la disponibilité financière. SCI offre un ensemble d'avantages concurrentiels en dehors du salaire.</w:t>
            </w:r>
          </w:p>
          <w:p w14:paraId="4A886BAB" w14:textId="77777777" w:rsidR="00BC0F15" w:rsidRPr="00EE65D2" w:rsidRDefault="00BC0F15" w:rsidP="00BC0F15">
            <w:pPr>
              <w:jc w:val="both"/>
              <w:rPr>
                <w:rFonts w:ascii="Lato" w:hAnsi="Lato" w:cs="Arial"/>
                <w:b/>
                <w:bCs/>
                <w:i/>
                <w:sz w:val="10"/>
                <w:szCs w:val="10"/>
              </w:rPr>
            </w:pPr>
          </w:p>
          <w:p w14:paraId="6E9758BC" w14:textId="55CC94CA" w:rsidR="00BC0F15" w:rsidRPr="00EE65D2" w:rsidRDefault="00BC0F15" w:rsidP="00BC0F15">
            <w:pPr>
              <w:jc w:val="both"/>
              <w:rPr>
                <w:rFonts w:ascii="Lato" w:hAnsi="Lato"/>
                <w:b/>
                <w:bCs/>
                <w:sz w:val="22"/>
                <w:szCs w:val="22"/>
                <w:lang w:eastAsia="fr-FR"/>
              </w:rPr>
            </w:pPr>
            <w:r w:rsidRPr="00EE65D2">
              <w:rPr>
                <w:rFonts w:ascii="Lato" w:hAnsi="Lato"/>
                <w:b/>
                <w:bCs/>
                <w:i/>
                <w:iCs/>
                <w:sz w:val="22"/>
                <w:szCs w:val="22"/>
                <w:lang w:eastAsia="fr-FR"/>
              </w:rPr>
              <w:t>AUTRES AVANTAGES</w:t>
            </w:r>
            <w:r>
              <w:rPr>
                <w:rFonts w:ascii="Lato" w:hAnsi="Lato"/>
                <w:b/>
                <w:bCs/>
                <w:i/>
                <w:iCs/>
                <w:sz w:val="22"/>
                <w:szCs w:val="22"/>
                <w:lang w:eastAsia="fr-FR"/>
              </w:rPr>
              <w:t xml:space="preserve"> </w:t>
            </w:r>
            <w:r w:rsidRPr="00EE65D2">
              <w:rPr>
                <w:rFonts w:ascii="Lato" w:hAnsi="Lato"/>
                <w:b/>
                <w:bCs/>
                <w:sz w:val="22"/>
                <w:szCs w:val="22"/>
                <w:lang w:eastAsia="fr-FR"/>
              </w:rPr>
              <w:t>:</w:t>
            </w:r>
          </w:p>
          <w:p w14:paraId="3F34076D" w14:textId="77777777" w:rsidR="00BC0F15" w:rsidRPr="00EE65D2" w:rsidRDefault="00BC0F15" w:rsidP="00BC0F15">
            <w:pPr>
              <w:jc w:val="both"/>
              <w:rPr>
                <w:rFonts w:ascii="Lato" w:hAnsi="Lato"/>
                <w:sz w:val="10"/>
                <w:szCs w:val="10"/>
                <w:lang w:eastAsia="fr-FR"/>
              </w:rPr>
            </w:pPr>
          </w:p>
          <w:p w14:paraId="4A0DC66D" w14:textId="77777777" w:rsidR="00BC0F15" w:rsidRPr="00EE65D2" w:rsidRDefault="00BC0F15" w:rsidP="00BC0F15">
            <w:pPr>
              <w:numPr>
                <w:ilvl w:val="0"/>
                <w:numId w:val="15"/>
              </w:numPr>
              <w:suppressAutoHyphens/>
              <w:jc w:val="both"/>
              <w:rPr>
                <w:rFonts w:ascii="Lato" w:eastAsia="Arial" w:hAnsi="Lato"/>
                <w:sz w:val="22"/>
                <w:szCs w:val="22"/>
              </w:rPr>
            </w:pPr>
            <w:r w:rsidRPr="00EE65D2">
              <w:rPr>
                <w:rFonts w:ascii="Lato" w:eastAsia="Arial" w:hAnsi="Lato"/>
                <w:sz w:val="22"/>
                <w:szCs w:val="22"/>
              </w:rPr>
              <w:t>Le reversement de l’INPS+AMO part Employeur ;</w:t>
            </w:r>
          </w:p>
          <w:p w14:paraId="0D8217AC" w14:textId="77777777" w:rsidR="00BC0F15" w:rsidRPr="00EE65D2" w:rsidRDefault="00BC0F15" w:rsidP="00BC0F15">
            <w:pPr>
              <w:numPr>
                <w:ilvl w:val="0"/>
                <w:numId w:val="15"/>
              </w:numPr>
              <w:suppressAutoHyphens/>
              <w:jc w:val="both"/>
              <w:rPr>
                <w:rFonts w:ascii="Lato" w:eastAsia="Arial" w:hAnsi="Lato"/>
                <w:sz w:val="22"/>
                <w:szCs w:val="22"/>
              </w:rPr>
            </w:pPr>
            <w:r w:rsidRPr="00EE65D2">
              <w:rPr>
                <w:rFonts w:ascii="Lato" w:eastAsia="Arial" w:hAnsi="Lato"/>
                <w:sz w:val="22"/>
                <w:szCs w:val="22"/>
              </w:rPr>
              <w:t>Une couverture d’assurance maladie tiers payant pour vous et votre famille (enfants &amp; épouses jusqu’à quatre épouses maximum), l’utilisation de l’AMO est facultative ;</w:t>
            </w:r>
          </w:p>
          <w:p w14:paraId="52D2CD51" w14:textId="77777777" w:rsidR="00BC0F15" w:rsidRPr="00EE65D2" w:rsidRDefault="00BC0F15" w:rsidP="00BC0F15">
            <w:pPr>
              <w:numPr>
                <w:ilvl w:val="0"/>
                <w:numId w:val="15"/>
              </w:numPr>
              <w:suppressAutoHyphens/>
              <w:jc w:val="both"/>
              <w:rPr>
                <w:rFonts w:ascii="Lato" w:eastAsia="Arial" w:hAnsi="Lato"/>
                <w:sz w:val="22"/>
                <w:szCs w:val="22"/>
              </w:rPr>
            </w:pPr>
            <w:r w:rsidRPr="00EE65D2">
              <w:rPr>
                <w:rFonts w:ascii="Lato" w:eastAsia="Arial" w:hAnsi="Lato"/>
                <w:sz w:val="22"/>
                <w:szCs w:val="22"/>
              </w:rPr>
              <w:t>L’augmentation annuelle après la revue de la performance annuelle ;   </w:t>
            </w:r>
          </w:p>
          <w:p w14:paraId="7C1B803A" w14:textId="77777777" w:rsidR="00BC0F15" w:rsidRPr="00EE65D2" w:rsidRDefault="00BC0F15" w:rsidP="00BC0F15">
            <w:pPr>
              <w:numPr>
                <w:ilvl w:val="0"/>
                <w:numId w:val="15"/>
              </w:numPr>
              <w:suppressAutoHyphens/>
              <w:ind w:left="714" w:hanging="357"/>
              <w:jc w:val="both"/>
              <w:rPr>
                <w:rFonts w:ascii="Lato" w:eastAsia="Arial" w:hAnsi="Lato"/>
                <w:sz w:val="22"/>
                <w:szCs w:val="22"/>
              </w:rPr>
            </w:pPr>
            <w:r w:rsidRPr="00EE65D2">
              <w:rPr>
                <w:rFonts w:ascii="Lato" w:eastAsia="Arial" w:hAnsi="Lato"/>
                <w:sz w:val="22"/>
                <w:szCs w:val="22"/>
              </w:rPr>
              <w:t>Le paiement d’allocation de rentrée scolaire pour les enfants en raison de 100.000 F/Enfant pour un maximum de 4 enfants par staff en début d’année scolaire (Après avoir accompli au moins un (1) an de service dans l’organisation) ;</w:t>
            </w:r>
          </w:p>
          <w:p w14:paraId="46132F2D" w14:textId="77777777" w:rsidR="00BC0F15" w:rsidRPr="00EE65D2" w:rsidRDefault="00BC0F15" w:rsidP="00BC0F15">
            <w:pPr>
              <w:numPr>
                <w:ilvl w:val="0"/>
                <w:numId w:val="15"/>
              </w:numPr>
              <w:suppressAutoHyphens/>
              <w:ind w:left="714" w:hanging="357"/>
              <w:jc w:val="both"/>
              <w:rPr>
                <w:rFonts w:ascii="Lato" w:eastAsia="Arial" w:hAnsi="Lato"/>
                <w:sz w:val="22"/>
                <w:szCs w:val="22"/>
              </w:rPr>
            </w:pPr>
            <w:r w:rsidRPr="00EE65D2">
              <w:rPr>
                <w:rFonts w:ascii="Lato" w:eastAsia="Arial" w:hAnsi="Lato"/>
                <w:sz w:val="22"/>
                <w:szCs w:val="22"/>
              </w:rPr>
              <w:t>Un forfait de communication d’un montant de 20.000 FCFA, Data 5000 pour les communications avec les personnes externes de l’Organisation ;      </w:t>
            </w:r>
          </w:p>
          <w:p w14:paraId="69059FCC" w14:textId="77777777" w:rsidR="00BC0F15" w:rsidRPr="00EE65D2" w:rsidRDefault="00BC0F15" w:rsidP="00BC0F15">
            <w:pPr>
              <w:numPr>
                <w:ilvl w:val="0"/>
                <w:numId w:val="15"/>
              </w:numPr>
              <w:suppressAutoHyphens/>
              <w:ind w:left="714" w:hanging="357"/>
              <w:jc w:val="both"/>
              <w:rPr>
                <w:rFonts w:ascii="Lato" w:eastAsia="Arial" w:hAnsi="Lato"/>
                <w:sz w:val="22"/>
                <w:szCs w:val="22"/>
              </w:rPr>
            </w:pPr>
            <w:r w:rsidRPr="00EE65D2">
              <w:rPr>
                <w:rFonts w:ascii="Lato" w:eastAsia="Arial" w:hAnsi="Lato"/>
                <w:sz w:val="22"/>
                <w:szCs w:val="22"/>
              </w:rPr>
              <w:t>L’inscription à la flotte de communication interne à travers laquelle vous pouvez communiquer gratuitement avec vos collègues ;</w:t>
            </w:r>
          </w:p>
          <w:p w14:paraId="17D035C5" w14:textId="77777777" w:rsidR="00BC0F15" w:rsidRPr="00EE65D2" w:rsidRDefault="00BC0F15" w:rsidP="00BC0F15">
            <w:pPr>
              <w:numPr>
                <w:ilvl w:val="0"/>
                <w:numId w:val="15"/>
              </w:numPr>
              <w:suppressAutoHyphens/>
              <w:ind w:left="714" w:hanging="357"/>
              <w:jc w:val="both"/>
              <w:rPr>
                <w:rFonts w:ascii="Lato" w:eastAsia="Arial" w:hAnsi="Lato"/>
                <w:sz w:val="22"/>
                <w:szCs w:val="22"/>
              </w:rPr>
            </w:pPr>
            <w:r w:rsidRPr="00EE65D2">
              <w:rPr>
                <w:rFonts w:ascii="Lato" w:eastAsia="Arial" w:hAnsi="Lato"/>
                <w:sz w:val="22"/>
                <w:szCs w:val="22"/>
              </w:rPr>
              <w:t>Des opportunités de formation ;</w:t>
            </w:r>
          </w:p>
          <w:p w14:paraId="3A1ED111" w14:textId="114D1934" w:rsidR="00BC0F15" w:rsidRPr="00BC0F15" w:rsidRDefault="00BC0F15" w:rsidP="00BC0F15">
            <w:pPr>
              <w:numPr>
                <w:ilvl w:val="0"/>
                <w:numId w:val="15"/>
              </w:numPr>
              <w:suppressAutoHyphens/>
              <w:ind w:left="714" w:hanging="357"/>
              <w:jc w:val="both"/>
              <w:rPr>
                <w:rFonts w:ascii="Lato" w:eastAsia="Arial" w:hAnsi="Lato"/>
                <w:sz w:val="22"/>
                <w:szCs w:val="22"/>
              </w:rPr>
            </w:pPr>
            <w:r w:rsidRPr="00EE65D2">
              <w:rPr>
                <w:rFonts w:ascii="Lato" w:eastAsia="Arial" w:hAnsi="Lato"/>
                <w:sz w:val="22"/>
                <w:szCs w:val="22"/>
              </w:rPr>
              <w:t>Congés annuel 24 jours ouvrés ;</w:t>
            </w:r>
          </w:p>
        </w:tc>
      </w:tr>
      <w:tr w:rsidR="00174203" w:rsidRPr="00991748" w14:paraId="2D4B9EDC" w14:textId="77777777" w:rsidTr="00842E57">
        <w:tc>
          <w:tcPr>
            <w:tcW w:w="10491" w:type="dxa"/>
            <w:gridSpan w:val="2"/>
          </w:tcPr>
          <w:p w14:paraId="2D4B9EC4" w14:textId="77777777" w:rsidR="00F9086D" w:rsidRPr="00842E57" w:rsidRDefault="002B21C3">
            <w:pPr>
              <w:tabs>
                <w:tab w:val="left" w:pos="2977"/>
              </w:tabs>
              <w:rPr>
                <w:rFonts w:ascii="Lato" w:hAnsi="Lato" w:cs="Arial"/>
                <w:b/>
                <w:i/>
                <w:color w:val="808080"/>
                <w:sz w:val="22"/>
                <w:szCs w:val="22"/>
              </w:rPr>
            </w:pPr>
            <w:r w:rsidRPr="00842E57">
              <w:rPr>
                <w:rFonts w:ascii="Lato" w:hAnsi="Lato"/>
                <w:b/>
                <w:sz w:val="22"/>
                <w:szCs w:val="22"/>
                <w:lang w:bidi="fr-FR"/>
              </w:rPr>
              <w:t xml:space="preserve">PRINCIPAUX DOMAINES DE RESPONSABILITÉ </w:t>
            </w:r>
          </w:p>
          <w:p w14:paraId="2D4B9EC5" w14:textId="77777777" w:rsidR="00A71C47" w:rsidRPr="00BC0F15" w:rsidRDefault="00A71C47" w:rsidP="00B12BDA">
            <w:pPr>
              <w:tabs>
                <w:tab w:val="left" w:pos="1134"/>
              </w:tabs>
              <w:rPr>
                <w:rFonts w:ascii="Lato" w:hAnsi="Lato" w:cs="Arial"/>
                <w:b/>
                <w:sz w:val="10"/>
                <w:szCs w:val="10"/>
              </w:rPr>
            </w:pPr>
          </w:p>
          <w:p w14:paraId="2D4B9EC6" w14:textId="5DCD05F8" w:rsidR="00BE039D" w:rsidRPr="00842E57" w:rsidRDefault="00810B65" w:rsidP="005567F3">
            <w:pPr>
              <w:pStyle w:val="Paragraphedeliste"/>
              <w:numPr>
                <w:ilvl w:val="0"/>
                <w:numId w:val="9"/>
              </w:numPr>
              <w:tabs>
                <w:tab w:val="left" w:pos="1134"/>
              </w:tabs>
              <w:jc w:val="both"/>
              <w:rPr>
                <w:rFonts w:ascii="Lato" w:hAnsi="Lato" w:cs="Arial"/>
                <w:b/>
                <w:bCs/>
                <w:color w:val="000000" w:themeColor="text1"/>
                <w:sz w:val="22"/>
                <w:szCs w:val="22"/>
              </w:rPr>
            </w:pPr>
            <w:r w:rsidRPr="00842E57">
              <w:rPr>
                <w:rFonts w:ascii="Lato" w:hAnsi="Lato"/>
                <w:b/>
                <w:sz w:val="22"/>
                <w:szCs w:val="22"/>
                <w:lang w:bidi="fr-FR"/>
              </w:rPr>
              <w:t>Direction technique :</w:t>
            </w:r>
          </w:p>
          <w:p w14:paraId="2D4B9EC7" w14:textId="764833AE" w:rsidR="00A421D6" w:rsidRPr="00842E57" w:rsidRDefault="00A421D6" w:rsidP="005567F3">
            <w:pPr>
              <w:pStyle w:val="Paragraphedeliste"/>
              <w:numPr>
                <w:ilvl w:val="0"/>
                <w:numId w:val="6"/>
              </w:numPr>
              <w:tabs>
                <w:tab w:val="left" w:pos="2977"/>
              </w:tabs>
              <w:jc w:val="both"/>
              <w:rPr>
                <w:rFonts w:ascii="Lato" w:hAnsi="Lato" w:cs="Arial"/>
                <w:bCs/>
                <w:color w:val="000000" w:themeColor="text1"/>
                <w:sz w:val="22"/>
                <w:szCs w:val="22"/>
              </w:rPr>
            </w:pPr>
            <w:r w:rsidRPr="00842E57">
              <w:rPr>
                <w:rFonts w:ascii="Lato" w:hAnsi="Lato"/>
                <w:sz w:val="22"/>
                <w:szCs w:val="22"/>
                <w:lang w:bidi="fr-FR"/>
              </w:rPr>
              <w:t>Assurer la direction technique des activités liées à la sécurité alimentaire et aux moyens de subsistance au sein du Bureau national et définir l’approche stratégique en lien avec la stratégie nationale générale</w:t>
            </w:r>
            <w:r w:rsidR="009C7E05" w:rsidRPr="00842E57">
              <w:rPr>
                <w:rFonts w:ascii="Lato" w:hAnsi="Lato"/>
                <w:sz w:val="22"/>
                <w:szCs w:val="22"/>
                <w:lang w:bidi="fr-FR"/>
              </w:rPr>
              <w:t xml:space="preserve"> du pays en matière de la sécurité alimentaire et l’approche globale </w:t>
            </w:r>
            <w:r w:rsidR="00294FEC" w:rsidRPr="00842E57">
              <w:rPr>
                <w:rFonts w:ascii="Lato" w:hAnsi="Lato"/>
                <w:sz w:val="22"/>
                <w:szCs w:val="22"/>
                <w:lang w:bidi="fr-FR"/>
              </w:rPr>
              <w:t xml:space="preserve">définie </w:t>
            </w:r>
            <w:r w:rsidR="009A571D" w:rsidRPr="00842E57">
              <w:rPr>
                <w:rFonts w:ascii="Lato" w:hAnsi="Lato"/>
                <w:sz w:val="22"/>
                <w:szCs w:val="22"/>
                <w:lang w:bidi="fr-FR"/>
              </w:rPr>
              <w:t>par l’organisation</w:t>
            </w:r>
            <w:r w:rsidRPr="00842E57">
              <w:rPr>
                <w:rFonts w:ascii="Lato" w:hAnsi="Lato"/>
                <w:sz w:val="22"/>
                <w:szCs w:val="22"/>
                <w:lang w:bidi="fr-FR"/>
              </w:rPr>
              <w:t xml:space="preserve">. </w:t>
            </w:r>
          </w:p>
          <w:p w14:paraId="2D4B9EC8" w14:textId="646D081E" w:rsidR="0056076E" w:rsidRPr="00842E57" w:rsidRDefault="0056076E" w:rsidP="005567F3">
            <w:pPr>
              <w:pStyle w:val="Paragraphedeliste"/>
              <w:numPr>
                <w:ilvl w:val="0"/>
                <w:numId w:val="6"/>
              </w:numPr>
              <w:tabs>
                <w:tab w:val="left" w:pos="2977"/>
              </w:tabs>
              <w:jc w:val="both"/>
              <w:rPr>
                <w:rFonts w:ascii="Lato" w:hAnsi="Lato" w:cs="Arial"/>
                <w:bCs/>
                <w:color w:val="000000" w:themeColor="text1"/>
                <w:sz w:val="22"/>
                <w:szCs w:val="22"/>
              </w:rPr>
            </w:pPr>
            <w:r w:rsidRPr="00842E57">
              <w:rPr>
                <w:rFonts w:ascii="Lato" w:hAnsi="Lato"/>
                <w:sz w:val="22"/>
                <w:szCs w:val="22"/>
                <w:lang w:bidi="fr-FR"/>
              </w:rPr>
              <w:t xml:space="preserve">Renforcer les capacités du personnel et des partenaires nationaux concernant les principales approches techniques liées à la sécurité alimentaire et aux moyens de </w:t>
            </w:r>
            <w:r w:rsidR="00932CDC" w:rsidRPr="00842E57">
              <w:rPr>
                <w:rFonts w:ascii="Lato" w:hAnsi="Lato"/>
                <w:sz w:val="22"/>
                <w:szCs w:val="22"/>
                <w:lang w:bidi="fr-FR"/>
              </w:rPr>
              <w:t>subsistance.</w:t>
            </w:r>
          </w:p>
          <w:p w14:paraId="2D4B9EC9" w14:textId="77777777" w:rsidR="00810B65" w:rsidRPr="00BC0F15" w:rsidRDefault="00810B65" w:rsidP="00932CDC">
            <w:pPr>
              <w:tabs>
                <w:tab w:val="left" w:pos="2977"/>
              </w:tabs>
              <w:jc w:val="both"/>
              <w:rPr>
                <w:rFonts w:ascii="Lato" w:hAnsi="Lato" w:cs="Arial"/>
                <w:bCs/>
                <w:color w:val="000000" w:themeColor="text1"/>
                <w:sz w:val="10"/>
                <w:szCs w:val="10"/>
              </w:rPr>
            </w:pPr>
          </w:p>
          <w:p w14:paraId="2D4B9ECA" w14:textId="1C6B0F48" w:rsidR="00810B65" w:rsidRPr="00842E57" w:rsidRDefault="00F64251" w:rsidP="005567F3">
            <w:pPr>
              <w:pStyle w:val="Paragraphedeliste"/>
              <w:numPr>
                <w:ilvl w:val="0"/>
                <w:numId w:val="9"/>
              </w:numPr>
              <w:tabs>
                <w:tab w:val="left" w:pos="2977"/>
              </w:tabs>
              <w:jc w:val="both"/>
              <w:rPr>
                <w:rFonts w:ascii="Lato" w:hAnsi="Lato" w:cs="Arial"/>
                <w:b/>
                <w:bCs/>
                <w:color w:val="000000" w:themeColor="text1"/>
                <w:sz w:val="22"/>
                <w:szCs w:val="22"/>
              </w:rPr>
            </w:pPr>
            <w:r w:rsidRPr="00842E57">
              <w:rPr>
                <w:rFonts w:ascii="Lato" w:hAnsi="Lato"/>
                <w:b/>
                <w:sz w:val="22"/>
                <w:szCs w:val="22"/>
                <w:lang w:bidi="fr-FR"/>
              </w:rPr>
              <w:t>Garantir la qualité des programmes (conception et mise en œuvre) :</w:t>
            </w:r>
          </w:p>
          <w:p w14:paraId="40BD37EB" w14:textId="4BA18CD0" w:rsidR="00F64251" w:rsidRPr="00842E57" w:rsidRDefault="00F64251" w:rsidP="005567F3">
            <w:pPr>
              <w:pStyle w:val="Paragraphedeliste"/>
              <w:numPr>
                <w:ilvl w:val="0"/>
                <w:numId w:val="11"/>
              </w:numPr>
              <w:tabs>
                <w:tab w:val="left" w:pos="2977"/>
              </w:tabs>
              <w:jc w:val="both"/>
              <w:rPr>
                <w:rFonts w:ascii="Lato" w:hAnsi="Lato" w:cs="Arial"/>
                <w:bCs/>
                <w:color w:val="000000" w:themeColor="text1"/>
                <w:sz w:val="22"/>
                <w:szCs w:val="22"/>
              </w:rPr>
            </w:pPr>
            <w:r w:rsidRPr="00842E57">
              <w:rPr>
                <w:rFonts w:ascii="Lato" w:hAnsi="Lato"/>
                <w:sz w:val="22"/>
                <w:szCs w:val="22"/>
                <w:lang w:bidi="fr-FR"/>
              </w:rPr>
              <w:t xml:space="preserve">Travailler en étroite collaboration avec les collègues du développement de nouvelles affaires en vue de recenser et de saisir les opportunités de financement permettant de financer des projets de </w:t>
            </w:r>
            <w:r w:rsidR="00614156" w:rsidRPr="00842E57">
              <w:rPr>
                <w:rFonts w:ascii="Lato" w:hAnsi="Lato"/>
                <w:sz w:val="22"/>
                <w:szCs w:val="22"/>
                <w:lang w:bidi="fr-FR"/>
              </w:rPr>
              <w:t xml:space="preserve">sécurité alimentaire et des moyens d’existence </w:t>
            </w:r>
            <w:r w:rsidRPr="00842E57">
              <w:rPr>
                <w:rFonts w:ascii="Lato" w:hAnsi="Lato"/>
                <w:sz w:val="22"/>
                <w:szCs w:val="22"/>
                <w:lang w:bidi="fr-FR"/>
              </w:rPr>
              <w:t xml:space="preserve">s’inscrivant dans des programmes plus larges que des projets indépendants dans ce domaine ; dialoguer avec les partenaires techniques, les donateurs et les collaborateurs de Save the Children. </w:t>
            </w:r>
          </w:p>
          <w:p w14:paraId="36171773" w14:textId="691FF5D0" w:rsidR="00F64251" w:rsidRPr="00842E57" w:rsidRDefault="00F64251" w:rsidP="005567F3">
            <w:pPr>
              <w:pStyle w:val="Paragraphedeliste"/>
              <w:numPr>
                <w:ilvl w:val="0"/>
                <w:numId w:val="11"/>
              </w:numPr>
              <w:tabs>
                <w:tab w:val="left" w:pos="2977"/>
              </w:tabs>
              <w:jc w:val="both"/>
              <w:rPr>
                <w:rFonts w:ascii="Lato" w:hAnsi="Lato" w:cs="Arial"/>
                <w:bCs/>
                <w:color w:val="000000" w:themeColor="text1"/>
                <w:sz w:val="22"/>
                <w:szCs w:val="22"/>
              </w:rPr>
            </w:pPr>
            <w:r w:rsidRPr="00842E57">
              <w:rPr>
                <w:rFonts w:ascii="Lato" w:hAnsi="Lato"/>
                <w:sz w:val="22"/>
                <w:szCs w:val="22"/>
                <w:lang w:bidi="fr-FR"/>
              </w:rPr>
              <w:t xml:space="preserve">Diriger la </w:t>
            </w:r>
            <w:r w:rsidR="00932CDC" w:rsidRPr="00842E57">
              <w:rPr>
                <w:rFonts w:ascii="Lato" w:hAnsi="Lato"/>
                <w:sz w:val="22"/>
                <w:szCs w:val="22"/>
                <w:lang w:bidi="fr-FR"/>
              </w:rPr>
              <w:t>réflexion technique</w:t>
            </w:r>
            <w:r w:rsidRPr="00842E57">
              <w:rPr>
                <w:rFonts w:ascii="Lato" w:hAnsi="Lato"/>
                <w:sz w:val="22"/>
                <w:szCs w:val="22"/>
                <w:lang w:bidi="fr-FR"/>
              </w:rPr>
              <w:t>, la planification, la conception et la rédaction d’une proposition lors de l’élaboration d’un nouveau programme et veiller à ce que nous concevions et mettions en œuvre des programmes</w:t>
            </w:r>
            <w:r w:rsidR="002334D9" w:rsidRPr="00842E57">
              <w:rPr>
                <w:rFonts w:ascii="Lato" w:hAnsi="Lato"/>
                <w:sz w:val="22"/>
                <w:szCs w:val="22"/>
                <w:lang w:bidi="fr-FR"/>
              </w:rPr>
              <w:t xml:space="preserve"> de sécurité alimentaire et des moyens d’existence</w:t>
            </w:r>
            <w:r w:rsidRPr="00842E57">
              <w:rPr>
                <w:rFonts w:ascii="Lato" w:hAnsi="Lato"/>
                <w:sz w:val="22"/>
                <w:szCs w:val="22"/>
                <w:lang w:bidi="fr-FR"/>
              </w:rPr>
              <w:t xml:space="preserve"> coordonnés de haute qualité pour les enfants</w:t>
            </w:r>
            <w:r w:rsidR="00DD0E83" w:rsidRPr="00842E57">
              <w:rPr>
                <w:rFonts w:ascii="Lato" w:hAnsi="Lato"/>
                <w:sz w:val="22"/>
                <w:szCs w:val="22"/>
                <w:lang w:bidi="fr-FR"/>
              </w:rPr>
              <w:t xml:space="preserve"> marginalisés</w:t>
            </w:r>
            <w:r w:rsidRPr="00842E57">
              <w:rPr>
                <w:rFonts w:ascii="Lato" w:hAnsi="Lato"/>
                <w:sz w:val="22"/>
                <w:szCs w:val="22"/>
                <w:lang w:bidi="fr-FR"/>
              </w:rPr>
              <w:t xml:space="preserve">, en nous appuyant sur les meilleures pratiques </w:t>
            </w:r>
            <w:r w:rsidR="00A74B8C" w:rsidRPr="00842E57">
              <w:rPr>
                <w:rFonts w:ascii="Lato" w:hAnsi="Lato"/>
                <w:sz w:val="22"/>
                <w:szCs w:val="22"/>
                <w:lang w:bidi="fr-FR"/>
              </w:rPr>
              <w:t>dans le domaine</w:t>
            </w:r>
            <w:r w:rsidRPr="00842E57">
              <w:rPr>
                <w:rFonts w:ascii="Lato" w:hAnsi="Lato"/>
                <w:sz w:val="22"/>
                <w:szCs w:val="22"/>
                <w:lang w:bidi="fr-FR"/>
              </w:rPr>
              <w:t>. Veiller à prendre en compte les considérations relatives au genre, au handicap et à la résilience</w:t>
            </w:r>
            <w:r w:rsidR="0035032A" w:rsidRPr="00842E57">
              <w:rPr>
                <w:rFonts w:ascii="Lato" w:hAnsi="Lato"/>
                <w:sz w:val="22"/>
                <w:szCs w:val="22"/>
                <w:lang w:bidi="fr-FR"/>
              </w:rPr>
              <w:t>, l’adaptation aux</w:t>
            </w:r>
            <w:r w:rsidR="00327299" w:rsidRPr="00842E57">
              <w:rPr>
                <w:rFonts w:ascii="Lato" w:hAnsi="Lato"/>
                <w:sz w:val="22"/>
                <w:szCs w:val="22"/>
                <w:lang w:bidi="fr-FR"/>
              </w:rPr>
              <w:t xml:space="preserve"> changements</w:t>
            </w:r>
            <w:r w:rsidR="0035032A" w:rsidRPr="00842E57">
              <w:rPr>
                <w:rFonts w:ascii="Lato" w:hAnsi="Lato"/>
                <w:sz w:val="22"/>
                <w:szCs w:val="22"/>
                <w:lang w:bidi="fr-FR"/>
              </w:rPr>
              <w:t xml:space="preserve"> climatique</w:t>
            </w:r>
            <w:r w:rsidR="00327299" w:rsidRPr="00842E57">
              <w:rPr>
                <w:rFonts w:ascii="Lato" w:hAnsi="Lato"/>
                <w:sz w:val="22"/>
                <w:szCs w:val="22"/>
                <w:lang w:bidi="fr-FR"/>
              </w:rPr>
              <w:t>s</w:t>
            </w:r>
            <w:r w:rsidRPr="00842E57">
              <w:rPr>
                <w:rFonts w:ascii="Lato" w:hAnsi="Lato"/>
                <w:sz w:val="22"/>
                <w:szCs w:val="22"/>
                <w:lang w:bidi="fr-FR"/>
              </w:rPr>
              <w:t xml:space="preserve"> dans la conception et la mise en œuvre de nos programmes.</w:t>
            </w:r>
          </w:p>
          <w:p w14:paraId="2EEB71E4" w14:textId="5F148EF8" w:rsidR="00F64251" w:rsidRPr="00842E57" w:rsidRDefault="00F64251" w:rsidP="005567F3">
            <w:pPr>
              <w:pStyle w:val="Paragraphedeliste"/>
              <w:numPr>
                <w:ilvl w:val="0"/>
                <w:numId w:val="11"/>
              </w:numPr>
              <w:tabs>
                <w:tab w:val="left" w:pos="2977"/>
              </w:tabs>
              <w:jc w:val="both"/>
              <w:rPr>
                <w:rFonts w:ascii="Lato" w:hAnsi="Lato" w:cs="Arial"/>
                <w:bCs/>
                <w:color w:val="000000" w:themeColor="text1"/>
                <w:sz w:val="22"/>
                <w:szCs w:val="22"/>
              </w:rPr>
            </w:pPr>
            <w:r w:rsidRPr="00842E57">
              <w:rPr>
                <w:rFonts w:ascii="Lato" w:hAnsi="Lato"/>
                <w:sz w:val="22"/>
                <w:szCs w:val="22"/>
                <w:lang w:bidi="fr-FR"/>
              </w:rPr>
              <w:t xml:space="preserve">Travailler avec les collaborateurs de la gouvernance des droits de l’enfant afin de s’assurer qu’une approche fondée sur les droits (conforme à notre </w:t>
            </w:r>
            <w:hyperlink r:id="rId12" w:history="1">
              <w:r w:rsidRPr="00842E57">
                <w:rPr>
                  <w:rStyle w:val="Lienhypertexte"/>
                  <w:rFonts w:ascii="Lato" w:hAnsi="Lato"/>
                  <w:sz w:val="22"/>
                  <w:szCs w:val="22"/>
                  <w:lang w:bidi="fr-FR"/>
                </w:rPr>
                <w:t>approche en matière de programmes sur les droits de l’enfant</w:t>
              </w:r>
            </w:hyperlink>
            <w:r w:rsidRPr="00842E57">
              <w:rPr>
                <w:rFonts w:ascii="Lato" w:hAnsi="Lato"/>
                <w:sz w:val="22"/>
                <w:szCs w:val="22"/>
                <w:lang w:bidi="fr-FR"/>
              </w:rPr>
              <w:t>), mettant fortement l’accent sur la participation des enfants, transparaît dans la conception et la mise en œuvre de nos programmes</w:t>
            </w:r>
            <w:r w:rsidR="0020547B" w:rsidRPr="00842E57">
              <w:rPr>
                <w:rFonts w:ascii="Lato" w:hAnsi="Lato"/>
                <w:sz w:val="22"/>
                <w:szCs w:val="22"/>
                <w:lang w:bidi="fr-FR"/>
              </w:rPr>
              <w:t xml:space="preserve"> et dans l’</w:t>
            </w:r>
            <w:proofErr w:type="spellStart"/>
            <w:r w:rsidR="0020547B" w:rsidRPr="00842E57">
              <w:rPr>
                <w:rFonts w:ascii="Lato" w:hAnsi="Lato"/>
                <w:sz w:val="22"/>
                <w:szCs w:val="22"/>
                <w:lang w:bidi="fr-FR"/>
              </w:rPr>
              <w:t>evaluation</w:t>
            </w:r>
            <w:proofErr w:type="spellEnd"/>
            <w:r w:rsidRPr="00842E57">
              <w:rPr>
                <w:rFonts w:ascii="Lato" w:hAnsi="Lato"/>
                <w:sz w:val="22"/>
                <w:szCs w:val="22"/>
                <w:lang w:bidi="fr-FR"/>
              </w:rPr>
              <w:t>.</w:t>
            </w:r>
          </w:p>
          <w:p w14:paraId="2D4B9ECD" w14:textId="672B57C7" w:rsidR="00D063A4" w:rsidRPr="00842E57" w:rsidRDefault="00F64251" w:rsidP="005567F3">
            <w:pPr>
              <w:pStyle w:val="Paragraphedeliste"/>
              <w:numPr>
                <w:ilvl w:val="0"/>
                <w:numId w:val="11"/>
              </w:numPr>
              <w:jc w:val="both"/>
              <w:rPr>
                <w:rFonts w:ascii="Lato" w:hAnsi="Lato" w:cs="Arial"/>
                <w:bCs/>
                <w:color w:val="000000" w:themeColor="text1"/>
                <w:sz w:val="22"/>
                <w:szCs w:val="22"/>
              </w:rPr>
            </w:pPr>
            <w:r w:rsidRPr="00842E57">
              <w:rPr>
                <w:rFonts w:ascii="Lato" w:hAnsi="Lato"/>
                <w:sz w:val="22"/>
                <w:szCs w:val="22"/>
                <w:lang w:bidi="fr-FR"/>
              </w:rPr>
              <w:t xml:space="preserve">Superviser les équipes chargées de la mise en œuvre des programmes et leur donner des directives afin de garantir que les éléments des programmes thématiques sont fiables sur le plan technique, que les méthodes de mise en œuvre sont conformes aux stratégies nationales et </w:t>
            </w:r>
            <w:r w:rsidR="00925B5A" w:rsidRPr="00842E57">
              <w:rPr>
                <w:rFonts w:ascii="Lato" w:hAnsi="Lato"/>
                <w:sz w:val="22"/>
                <w:szCs w:val="22"/>
                <w:lang w:bidi="fr-FR"/>
              </w:rPr>
              <w:t xml:space="preserve">globale </w:t>
            </w:r>
            <w:r w:rsidRPr="00842E57">
              <w:rPr>
                <w:rFonts w:ascii="Lato" w:hAnsi="Lato"/>
                <w:sz w:val="22"/>
                <w:szCs w:val="22"/>
                <w:lang w:bidi="fr-FR"/>
              </w:rPr>
              <w:t xml:space="preserve"> (telles que les stratégies communes de Save the Children) et aux bonnes pratiques reconnues, et que les programmes permettront selon toute probabilité d’obtenir des résultats à grande échelle, mais aussi équitables et pérennes.</w:t>
            </w:r>
            <w:r w:rsidR="00D063A4" w:rsidRPr="00842E57">
              <w:rPr>
                <w:rFonts w:ascii="Lato" w:hAnsi="Lato" w:cs="Arial"/>
                <w:bCs/>
                <w:color w:val="000000" w:themeColor="text1"/>
                <w:sz w:val="22"/>
                <w:szCs w:val="22"/>
                <w:lang w:eastAsia="en-GB"/>
              </w:rPr>
              <w:t xml:space="preserve"> </w:t>
            </w:r>
          </w:p>
          <w:p w14:paraId="2D4B9ECE" w14:textId="77777777" w:rsidR="00810B65" w:rsidRPr="00842E57" w:rsidRDefault="005A65DC" w:rsidP="005567F3">
            <w:pPr>
              <w:pStyle w:val="Paragraphedeliste"/>
              <w:numPr>
                <w:ilvl w:val="0"/>
                <w:numId w:val="11"/>
              </w:numPr>
              <w:jc w:val="both"/>
              <w:rPr>
                <w:rFonts w:ascii="Lato" w:hAnsi="Lato" w:cs="Arial"/>
                <w:bCs/>
                <w:color w:val="000000" w:themeColor="text1"/>
                <w:sz w:val="22"/>
                <w:szCs w:val="22"/>
              </w:rPr>
            </w:pPr>
            <w:r w:rsidRPr="00842E57">
              <w:rPr>
                <w:rFonts w:ascii="Lato" w:hAnsi="Lato"/>
                <w:sz w:val="22"/>
                <w:szCs w:val="22"/>
                <w:lang w:bidi="fr-FR"/>
              </w:rPr>
              <w:t>Promouvoir une programmation coordonnée et la superviser de manière à accroître l’incidence générale des programmes liés à la sécurité alimentaire et aux moyens de subsistance au niveau local.</w:t>
            </w:r>
          </w:p>
          <w:p w14:paraId="64DF4B3B" w14:textId="77777777" w:rsidR="00F64251" w:rsidRPr="00842E57" w:rsidRDefault="00F64251" w:rsidP="005567F3">
            <w:pPr>
              <w:pStyle w:val="Paragraphedeliste"/>
              <w:numPr>
                <w:ilvl w:val="0"/>
                <w:numId w:val="11"/>
              </w:numPr>
              <w:jc w:val="both"/>
              <w:rPr>
                <w:rFonts w:ascii="Lato" w:hAnsi="Lato" w:cs="Arial"/>
                <w:bCs/>
                <w:color w:val="000000" w:themeColor="text1"/>
                <w:sz w:val="22"/>
                <w:szCs w:val="22"/>
              </w:rPr>
            </w:pPr>
            <w:r w:rsidRPr="00842E57">
              <w:rPr>
                <w:rFonts w:ascii="Lato" w:hAnsi="Lato"/>
                <w:sz w:val="22"/>
                <w:szCs w:val="22"/>
                <w:lang w:bidi="fr-FR"/>
              </w:rPr>
              <w:t xml:space="preserve">Travailler avec les équipes du suivi, de l’évaluation, de la redevabilité et de l’apprentissage (MEAL) à la réalisation d’analyses de genre et de pouvoir et effectuer un suivi de qualité selon les normes internationales en utilisant des méthodologies participatives qui favorisent l’égalité des sexes et la justice sociale (y compris des méthodologies adaptées aux enfants et tenant compte du genre ou porteuses de changements dans ce domaine). </w:t>
            </w:r>
          </w:p>
          <w:p w14:paraId="6555FBE2" w14:textId="3C47C380" w:rsidR="00F64251" w:rsidRPr="00842E57" w:rsidRDefault="00F64251" w:rsidP="005567F3">
            <w:pPr>
              <w:pStyle w:val="Paragraphedeliste"/>
              <w:numPr>
                <w:ilvl w:val="0"/>
                <w:numId w:val="11"/>
              </w:numPr>
              <w:jc w:val="both"/>
              <w:rPr>
                <w:rFonts w:ascii="Lato" w:hAnsi="Lato" w:cs="Arial"/>
                <w:bCs/>
                <w:color w:val="000000" w:themeColor="text1"/>
                <w:sz w:val="22"/>
                <w:szCs w:val="22"/>
              </w:rPr>
            </w:pPr>
            <w:r w:rsidRPr="00842E57">
              <w:rPr>
                <w:rFonts w:ascii="Lato" w:hAnsi="Lato"/>
                <w:sz w:val="22"/>
                <w:szCs w:val="22"/>
                <w:lang w:bidi="fr-FR"/>
              </w:rPr>
              <w:t xml:space="preserve">Contribuer à la création, au sein de l’Organisation, d’une culture de l’apprentissage qui promeuve l’utilisation de données, de faits et d’analyses désagrégées (y compris des analyses de genre et </w:t>
            </w:r>
            <w:r w:rsidR="00932CDC" w:rsidRPr="00842E57">
              <w:rPr>
                <w:rFonts w:ascii="Lato" w:hAnsi="Lato"/>
                <w:sz w:val="22"/>
                <w:szCs w:val="22"/>
                <w:lang w:bidi="fr-FR"/>
              </w:rPr>
              <w:t>d’autonomisation)</w:t>
            </w:r>
            <w:r w:rsidRPr="00842E57">
              <w:rPr>
                <w:rFonts w:ascii="Lato" w:hAnsi="Lato"/>
                <w:sz w:val="22"/>
                <w:szCs w:val="22"/>
                <w:lang w:bidi="fr-FR"/>
              </w:rPr>
              <w:t xml:space="preserve"> et qui explique le lien entre cette culture et une programmation responsable et de qualité ; contribuer à renforcer l’application de principes de programme et de bonnes pratiques axés sur l’égalité </w:t>
            </w:r>
            <w:r w:rsidR="00932CDC" w:rsidRPr="00842E57">
              <w:rPr>
                <w:rFonts w:ascii="Lato" w:hAnsi="Lato"/>
                <w:sz w:val="22"/>
                <w:szCs w:val="22"/>
                <w:lang w:bidi="fr-FR"/>
              </w:rPr>
              <w:t>dans le</w:t>
            </w:r>
            <w:r w:rsidR="002F1FC6" w:rsidRPr="00842E57">
              <w:rPr>
                <w:rFonts w:ascii="Lato" w:hAnsi="Lato"/>
                <w:sz w:val="22"/>
                <w:szCs w:val="22"/>
                <w:lang w:bidi="fr-FR"/>
              </w:rPr>
              <w:t xml:space="preserve"> </w:t>
            </w:r>
            <w:r w:rsidRPr="00842E57">
              <w:rPr>
                <w:rFonts w:ascii="Lato" w:hAnsi="Lato"/>
                <w:sz w:val="22"/>
                <w:szCs w:val="22"/>
                <w:lang w:bidi="fr-FR"/>
              </w:rPr>
              <w:t>secteur.</w:t>
            </w:r>
          </w:p>
          <w:p w14:paraId="035504B3" w14:textId="77777777" w:rsidR="00F64251" w:rsidRPr="00842E57" w:rsidRDefault="00F64251" w:rsidP="005567F3">
            <w:pPr>
              <w:pStyle w:val="Paragraphedeliste"/>
              <w:numPr>
                <w:ilvl w:val="0"/>
                <w:numId w:val="11"/>
              </w:numPr>
              <w:tabs>
                <w:tab w:val="left" w:pos="2977"/>
              </w:tabs>
              <w:jc w:val="both"/>
              <w:rPr>
                <w:rFonts w:ascii="Lato" w:hAnsi="Lato" w:cs="Arial"/>
                <w:bCs/>
                <w:color w:val="000000" w:themeColor="text1"/>
                <w:sz w:val="22"/>
                <w:szCs w:val="22"/>
              </w:rPr>
            </w:pPr>
            <w:r w:rsidRPr="00842E57">
              <w:rPr>
                <w:rFonts w:ascii="Lato" w:hAnsi="Lato"/>
                <w:color w:val="111111"/>
                <w:sz w:val="22"/>
                <w:szCs w:val="22"/>
                <w:lang w:bidi="fr-FR"/>
              </w:rPr>
              <w:t>Effectuer des visites de terrain sur les sites des projets ; travailler avec les équipes chargées de la mise en œuvre pour comprendre les effets des projets et les défis rencontrés dans la pratique et repérer sans cesse des opportunités d’apprendre et d’améliorer notre action</w:t>
            </w:r>
            <w:r w:rsidRPr="00842E57">
              <w:rPr>
                <w:rFonts w:ascii="Lato" w:hAnsi="Lato"/>
                <w:sz w:val="22"/>
                <w:szCs w:val="22"/>
                <w:lang w:bidi="fr-FR"/>
              </w:rPr>
              <w:t>.</w:t>
            </w:r>
          </w:p>
          <w:p w14:paraId="4C90809C" w14:textId="7C38BD74" w:rsidR="00B253DB" w:rsidRPr="00842E57" w:rsidRDefault="00D063A4" w:rsidP="005567F3">
            <w:pPr>
              <w:pStyle w:val="Paragraphedeliste"/>
              <w:numPr>
                <w:ilvl w:val="0"/>
                <w:numId w:val="11"/>
              </w:numPr>
              <w:tabs>
                <w:tab w:val="left" w:pos="2977"/>
              </w:tabs>
              <w:jc w:val="both"/>
              <w:rPr>
                <w:rFonts w:ascii="Lato" w:hAnsi="Lato" w:cs="Arial"/>
                <w:bCs/>
                <w:color w:val="808080" w:themeColor="background1" w:themeShade="80"/>
                <w:sz w:val="22"/>
                <w:szCs w:val="22"/>
              </w:rPr>
            </w:pPr>
            <w:r w:rsidRPr="00842E57">
              <w:rPr>
                <w:rFonts w:ascii="Lato" w:hAnsi="Lato"/>
                <w:sz w:val="22"/>
                <w:szCs w:val="22"/>
                <w:lang w:bidi="fr-FR"/>
              </w:rPr>
              <w:t>Aider les collaborateurs humanitaires (</w:t>
            </w:r>
            <w:r w:rsidR="009C655E" w:rsidRPr="00842E57">
              <w:rPr>
                <w:rFonts w:ascii="Lato" w:hAnsi="Lato"/>
                <w:sz w:val="22"/>
                <w:szCs w:val="22"/>
                <w:lang w:bidi="fr-FR"/>
              </w:rPr>
              <w:t>à travers les analyses et information d’alertes</w:t>
            </w:r>
            <w:r w:rsidRPr="00842E57">
              <w:rPr>
                <w:rFonts w:ascii="Lato" w:hAnsi="Lato"/>
                <w:sz w:val="22"/>
                <w:szCs w:val="22"/>
                <w:lang w:bidi="fr-FR"/>
              </w:rPr>
              <w:t xml:space="preserve">) à élaborer des plans de préparation aux situations d’urgence, à réaliser des évaluations sectorielles (y compris des analyses de genre, en utilisant les processus et outils d’évaluation de SC) ainsi qu’à concevoir et à mettre en œuvre des programmes d’intervention d’urgence et de relèvement. Établir des synergies entre les équipes humanitaires </w:t>
            </w:r>
            <w:r w:rsidR="006A3D89" w:rsidRPr="00842E57">
              <w:rPr>
                <w:rFonts w:ascii="Lato" w:hAnsi="Lato"/>
                <w:sz w:val="22"/>
                <w:szCs w:val="22"/>
                <w:lang w:bidi="fr-FR"/>
              </w:rPr>
              <w:t xml:space="preserve">pour la </w:t>
            </w:r>
            <w:r w:rsidR="00932CDC" w:rsidRPr="00842E57">
              <w:rPr>
                <w:rFonts w:ascii="Lato" w:hAnsi="Lato"/>
                <w:sz w:val="22"/>
                <w:szCs w:val="22"/>
                <w:lang w:bidi="fr-FR"/>
              </w:rPr>
              <w:t>production,</w:t>
            </w:r>
            <w:r w:rsidRPr="00842E57">
              <w:rPr>
                <w:rFonts w:ascii="Lato" w:hAnsi="Lato"/>
                <w:sz w:val="22"/>
                <w:szCs w:val="22"/>
                <w:lang w:bidi="fr-FR"/>
              </w:rPr>
              <w:t xml:space="preserve"> les données et la conception de programmes.  </w:t>
            </w:r>
          </w:p>
          <w:p w14:paraId="46BA952A" w14:textId="01F9ECC4" w:rsidR="00F330D3" w:rsidRPr="00842E57" w:rsidRDefault="00932CDC" w:rsidP="005567F3">
            <w:pPr>
              <w:pStyle w:val="Paragraphedeliste"/>
              <w:numPr>
                <w:ilvl w:val="0"/>
                <w:numId w:val="11"/>
              </w:numPr>
              <w:tabs>
                <w:tab w:val="left" w:pos="2977"/>
              </w:tabs>
              <w:jc w:val="both"/>
              <w:rPr>
                <w:rFonts w:ascii="Lato" w:hAnsi="Lato" w:cs="Arial"/>
                <w:bCs/>
                <w:sz w:val="22"/>
                <w:szCs w:val="22"/>
              </w:rPr>
            </w:pPr>
            <w:r w:rsidRPr="00932CDC">
              <w:rPr>
                <w:rFonts w:ascii="Lato" w:hAnsi="Lato"/>
                <w:b/>
                <w:bCs/>
                <w:sz w:val="22"/>
                <w:szCs w:val="22"/>
                <w:u w:val="single"/>
                <w:lang w:bidi="fr-FR"/>
              </w:rPr>
              <w:t>Dans les contextes humanitaires</w:t>
            </w:r>
            <w:r w:rsidRPr="00842E57">
              <w:rPr>
                <w:rFonts w:ascii="Lato" w:hAnsi="Lato"/>
                <w:sz w:val="22"/>
                <w:szCs w:val="22"/>
                <w:lang w:bidi="fr-FR"/>
              </w:rPr>
              <w:t> </w:t>
            </w:r>
            <w:r w:rsidR="00810B65" w:rsidRPr="00842E57">
              <w:rPr>
                <w:rFonts w:ascii="Lato" w:hAnsi="Lato"/>
                <w:sz w:val="22"/>
                <w:szCs w:val="22"/>
                <w:lang w:bidi="fr-FR"/>
              </w:rPr>
              <w:t>: surveiller les tendances afin d’intervenir rapidement et diriger la conception technique, la mise en œuvre et la coordination technique des interventions humanitaires. Établir des liens avec d’autres domaines thématiques à prendre en compte dans les situations d’urgence.</w:t>
            </w:r>
          </w:p>
          <w:p w14:paraId="0D977A22" w14:textId="4B574C22" w:rsidR="00E7309D" w:rsidRPr="00842E57" w:rsidRDefault="00E7309D" w:rsidP="005567F3">
            <w:pPr>
              <w:pStyle w:val="Paragraphedeliste"/>
              <w:numPr>
                <w:ilvl w:val="0"/>
                <w:numId w:val="11"/>
              </w:numPr>
              <w:tabs>
                <w:tab w:val="left" w:pos="2977"/>
              </w:tabs>
              <w:jc w:val="both"/>
              <w:rPr>
                <w:rFonts w:ascii="Lato" w:hAnsi="Lato" w:cs="Arial"/>
                <w:bCs/>
                <w:sz w:val="22"/>
                <w:szCs w:val="22"/>
              </w:rPr>
            </w:pPr>
            <w:r w:rsidRPr="00842E57">
              <w:rPr>
                <w:rFonts w:ascii="Lato" w:hAnsi="Lato"/>
                <w:sz w:val="22"/>
                <w:szCs w:val="22"/>
                <w:lang w:bidi="fr-FR"/>
              </w:rPr>
              <w:t>Promouvoir l’application dans les programmes de sécurité alimentaire et moyens d’existence des approches communes en matière de la pauvreté des enfants (HEA,  LS4S etc.)</w:t>
            </w:r>
          </w:p>
          <w:p w14:paraId="2D4B9ED4" w14:textId="77777777" w:rsidR="00810B65" w:rsidRPr="00842E57" w:rsidRDefault="00810B65" w:rsidP="00932CDC">
            <w:pPr>
              <w:jc w:val="both"/>
              <w:rPr>
                <w:rFonts w:ascii="Lato" w:hAnsi="Lato" w:cs="Arial"/>
                <w:bCs/>
                <w:color w:val="000000" w:themeColor="text1"/>
                <w:sz w:val="22"/>
                <w:szCs w:val="22"/>
              </w:rPr>
            </w:pPr>
          </w:p>
          <w:p w14:paraId="2D4B9ED5" w14:textId="77777777" w:rsidR="00810B65" w:rsidRPr="00842E57" w:rsidRDefault="00D063A4" w:rsidP="00932CDC">
            <w:pPr>
              <w:jc w:val="both"/>
              <w:rPr>
                <w:rFonts w:ascii="Lato" w:hAnsi="Lato" w:cs="Arial"/>
                <w:b/>
                <w:bCs/>
                <w:color w:val="000000" w:themeColor="text1"/>
                <w:sz w:val="22"/>
                <w:szCs w:val="22"/>
              </w:rPr>
            </w:pPr>
            <w:r w:rsidRPr="00842E57">
              <w:rPr>
                <w:rFonts w:ascii="Lato" w:hAnsi="Lato"/>
                <w:b/>
                <w:sz w:val="22"/>
                <w:szCs w:val="22"/>
                <w:lang w:bidi="fr-FR"/>
              </w:rPr>
              <w:t>Travail en réseau et représentation extérieure :</w:t>
            </w:r>
          </w:p>
          <w:p w14:paraId="2D4B9ED6" w14:textId="0FA3EA8C" w:rsidR="00810B65" w:rsidRPr="00842E57" w:rsidRDefault="00810B65" w:rsidP="005567F3">
            <w:pPr>
              <w:pStyle w:val="Paragraphedeliste"/>
              <w:numPr>
                <w:ilvl w:val="0"/>
                <w:numId w:val="10"/>
              </w:numPr>
              <w:tabs>
                <w:tab w:val="left" w:pos="2977"/>
              </w:tabs>
              <w:jc w:val="both"/>
              <w:rPr>
                <w:rFonts w:ascii="Lato" w:hAnsi="Lato" w:cs="Arial"/>
                <w:bCs/>
                <w:color w:val="000000" w:themeColor="text1"/>
                <w:sz w:val="22"/>
                <w:szCs w:val="22"/>
              </w:rPr>
            </w:pPr>
            <w:r w:rsidRPr="00842E57">
              <w:rPr>
                <w:rFonts w:ascii="Lato" w:hAnsi="Lato"/>
                <w:sz w:val="22"/>
                <w:szCs w:val="22"/>
                <w:lang w:bidi="fr-FR"/>
              </w:rPr>
              <w:t>En accord avec la stratégie et la direction du Bureau national, participer au positionnement stratégique auprès des donateurs, des partenaires et des pouvoirs publics du pays, veiller à ce que Save the Children soit un partenaire de choix dans le domaine de la sécurité alimentaire et des moyens de subsistance et à ce qu</w:t>
            </w:r>
            <w:r w:rsidR="00461138" w:rsidRPr="00842E57">
              <w:rPr>
                <w:rFonts w:ascii="Lato" w:hAnsi="Lato"/>
                <w:sz w:val="22"/>
                <w:szCs w:val="22"/>
                <w:lang w:bidi="fr-FR"/>
              </w:rPr>
              <w:t xml:space="preserve">e l’organisation </w:t>
            </w:r>
            <w:r w:rsidRPr="00842E57">
              <w:rPr>
                <w:rFonts w:ascii="Lato" w:hAnsi="Lato"/>
                <w:sz w:val="22"/>
                <w:szCs w:val="22"/>
                <w:lang w:bidi="fr-FR"/>
              </w:rPr>
              <w:t xml:space="preserve"> exerce une influence et apprenne des autres dans le cadre de la coordination technique nationale et des organes de travail en réseau tels que les clusters et les groupes de travail sur, notamment, la protection sociale adaptée aux enfants, les adolescents et l’emploi, la nutrition, la résilience face au climat et la durabilité environnementale ; le groupe de travail technique humanitaire sur les </w:t>
            </w:r>
            <w:r w:rsidR="0022160C" w:rsidRPr="00842E57">
              <w:rPr>
                <w:rFonts w:ascii="Lato" w:hAnsi="Lato"/>
                <w:sz w:val="22"/>
                <w:szCs w:val="22"/>
                <w:lang w:bidi="fr-FR"/>
              </w:rPr>
              <w:t xml:space="preserve">transfert monétaires </w:t>
            </w:r>
            <w:r w:rsidRPr="00842E57">
              <w:rPr>
                <w:rFonts w:ascii="Lato" w:hAnsi="Lato"/>
                <w:sz w:val="22"/>
                <w:szCs w:val="22"/>
                <w:lang w:bidi="fr-FR"/>
              </w:rPr>
              <w:t xml:space="preserve"> et le marché, les clusters de la sécurité alimentaire, les groupes de travail sur les </w:t>
            </w:r>
            <w:r w:rsidR="00E11A7E" w:rsidRPr="00842E57">
              <w:rPr>
                <w:rFonts w:ascii="Lato" w:hAnsi="Lato"/>
                <w:sz w:val="22"/>
                <w:szCs w:val="22"/>
                <w:lang w:bidi="fr-FR"/>
              </w:rPr>
              <w:t xml:space="preserve">cash </w:t>
            </w:r>
            <w:r w:rsidRPr="00842E57">
              <w:rPr>
                <w:rFonts w:ascii="Lato" w:hAnsi="Lato"/>
                <w:sz w:val="22"/>
                <w:szCs w:val="22"/>
                <w:lang w:bidi="fr-FR"/>
              </w:rPr>
              <w:t xml:space="preserve"> la FAO, </w:t>
            </w:r>
            <w:r w:rsidR="00BB427B" w:rsidRPr="00842E57">
              <w:rPr>
                <w:rFonts w:ascii="Lato" w:hAnsi="Lato"/>
                <w:sz w:val="22"/>
                <w:szCs w:val="22"/>
                <w:lang w:bidi="fr-FR"/>
              </w:rPr>
              <w:t xml:space="preserve">le groupe de travail HEA, </w:t>
            </w:r>
            <w:r w:rsidRPr="00842E57">
              <w:rPr>
                <w:rFonts w:ascii="Lato" w:hAnsi="Lato"/>
                <w:sz w:val="22"/>
                <w:szCs w:val="22"/>
                <w:lang w:bidi="fr-FR"/>
              </w:rPr>
              <w:t xml:space="preserve">le PAM et les plateformes de coordination concernées. </w:t>
            </w:r>
          </w:p>
          <w:p w14:paraId="2D4B9ED7" w14:textId="10915554" w:rsidR="00810B65" w:rsidRPr="00842E57" w:rsidRDefault="00810B65" w:rsidP="005567F3">
            <w:pPr>
              <w:pStyle w:val="Paragraphedeliste"/>
              <w:numPr>
                <w:ilvl w:val="0"/>
                <w:numId w:val="10"/>
              </w:numPr>
              <w:tabs>
                <w:tab w:val="left" w:pos="2977"/>
              </w:tabs>
              <w:jc w:val="both"/>
              <w:rPr>
                <w:rFonts w:ascii="Lato" w:hAnsi="Lato" w:cs="Arial"/>
                <w:bCs/>
                <w:color w:val="000000" w:themeColor="text1"/>
                <w:sz w:val="22"/>
                <w:szCs w:val="22"/>
              </w:rPr>
            </w:pPr>
            <w:r w:rsidRPr="00842E57">
              <w:rPr>
                <w:rFonts w:ascii="Lato" w:hAnsi="Lato"/>
                <w:sz w:val="22"/>
                <w:szCs w:val="22"/>
                <w:lang w:bidi="fr-FR"/>
              </w:rPr>
              <w:t>Renforcer la participation de la société civile dans les dialogues et les processus d’élaboration des politiques au niveau national ainsi que la participation du secteur privé à la croissance inclusive et à l’innovation, en travaillant en étroite collaboration avec les collègues du plaidoyer et de la gouvernance des droits de l’enfant. Veiller à ce que les différentes voix des enfants, filles et garçons, soient équitablement entendues et représentées dans le cadre de nos activités liées à la sécurité alimentaire et aux moyens de subsistance.</w:t>
            </w:r>
          </w:p>
          <w:p w14:paraId="2D4B9ED8" w14:textId="77777777" w:rsidR="00810B65" w:rsidRPr="00842E57" w:rsidRDefault="00810B65" w:rsidP="005567F3">
            <w:pPr>
              <w:pStyle w:val="Paragraphedeliste"/>
              <w:numPr>
                <w:ilvl w:val="0"/>
                <w:numId w:val="10"/>
              </w:numPr>
              <w:tabs>
                <w:tab w:val="left" w:pos="2977"/>
              </w:tabs>
              <w:jc w:val="both"/>
              <w:rPr>
                <w:rFonts w:ascii="Lato" w:hAnsi="Lato" w:cs="Arial"/>
                <w:bCs/>
                <w:color w:val="000000" w:themeColor="text1"/>
                <w:sz w:val="22"/>
                <w:szCs w:val="22"/>
              </w:rPr>
            </w:pPr>
            <w:r w:rsidRPr="00842E57">
              <w:rPr>
                <w:rFonts w:ascii="Lato" w:hAnsi="Lato"/>
                <w:sz w:val="22"/>
                <w:szCs w:val="22"/>
                <w:lang w:bidi="fr-FR"/>
              </w:rPr>
              <w:t xml:space="preserve">Représenter le programme auprès des représentants des autorités nationales et locales, des donateurs, des agences partenaires, etc. au besoin. </w:t>
            </w:r>
          </w:p>
          <w:p w14:paraId="2D4B9ED9" w14:textId="77777777" w:rsidR="00810B65" w:rsidRPr="00842E57" w:rsidRDefault="00256892" w:rsidP="005567F3">
            <w:pPr>
              <w:pStyle w:val="Paragraphedeliste"/>
              <w:numPr>
                <w:ilvl w:val="0"/>
                <w:numId w:val="10"/>
              </w:numPr>
              <w:jc w:val="both"/>
              <w:rPr>
                <w:rFonts w:ascii="Lato" w:hAnsi="Lato" w:cs="Arial"/>
                <w:bCs/>
                <w:color w:val="000000" w:themeColor="text1"/>
                <w:sz w:val="22"/>
                <w:szCs w:val="22"/>
              </w:rPr>
            </w:pPr>
            <w:r w:rsidRPr="00842E57">
              <w:rPr>
                <w:rFonts w:ascii="Lato" w:hAnsi="Lato"/>
                <w:sz w:val="22"/>
                <w:szCs w:val="22"/>
                <w:lang w:bidi="fr-FR"/>
              </w:rPr>
              <w:t xml:space="preserve">Assurer la qualité, la clarté et la cohérence des volets techniques des communications internes et externes (rapports sur les programmes, rapports de situation et mises à jour internes, par exemple), en travaillant en étroite collaboration avec les collègues chargés des subventions, de la mise en œuvre et de la communication, le cas échéant. </w:t>
            </w:r>
          </w:p>
          <w:p w14:paraId="2D4B9EDA" w14:textId="77777777" w:rsidR="00D063A4" w:rsidRPr="00842E57" w:rsidRDefault="00D063A4" w:rsidP="005567F3">
            <w:pPr>
              <w:pStyle w:val="Paragraphedeliste"/>
              <w:numPr>
                <w:ilvl w:val="0"/>
                <w:numId w:val="10"/>
              </w:numPr>
              <w:jc w:val="both"/>
              <w:rPr>
                <w:rFonts w:ascii="Lato" w:hAnsi="Lato" w:cs="Arial"/>
                <w:bCs/>
                <w:color w:val="000000" w:themeColor="text1"/>
                <w:sz w:val="22"/>
                <w:szCs w:val="22"/>
              </w:rPr>
            </w:pPr>
            <w:r w:rsidRPr="00842E57">
              <w:rPr>
                <w:rFonts w:ascii="Lato" w:hAnsi="Lato"/>
                <w:sz w:val="22"/>
                <w:szCs w:val="22"/>
                <w:lang w:bidi="fr-FR"/>
              </w:rPr>
              <w:t xml:space="preserve">Mettre à contribution les collaborateurs techniques de toute l’Organisation et assurer la liaison avec eux, y compris les collaborateurs des groupes de travail techniques et des centres d’excellence, en veillant à ce que les enseignements tirés par le Bureau national soient diffusés aux autres et à ce que des enseignements généraux lui soient communiqués en retour. </w:t>
            </w:r>
          </w:p>
          <w:p w14:paraId="7A1D3B5A" w14:textId="6A877653" w:rsidR="00E7309D" w:rsidRPr="00991748" w:rsidRDefault="00E7309D" w:rsidP="005567F3">
            <w:pPr>
              <w:pStyle w:val="Paragraphedeliste"/>
              <w:numPr>
                <w:ilvl w:val="0"/>
                <w:numId w:val="10"/>
              </w:numPr>
              <w:jc w:val="both"/>
              <w:rPr>
                <w:rFonts w:ascii="Lato" w:hAnsi="Lato" w:cs="Arial"/>
                <w:bCs/>
                <w:color w:val="000000" w:themeColor="text1"/>
                <w:sz w:val="22"/>
                <w:szCs w:val="22"/>
              </w:rPr>
            </w:pPr>
            <w:r w:rsidRPr="00842E57">
              <w:rPr>
                <w:rFonts w:ascii="Lato" w:hAnsi="Lato"/>
                <w:sz w:val="22"/>
                <w:szCs w:val="22"/>
                <w:lang w:bidi="fr-FR"/>
              </w:rPr>
              <w:t>Assurer une parfaite collaboration technique et une communication effective avec le Système d’alerte précoce (SAP) pays et participer activement aux analyses du cadre harmonisé que le SAP organise deux fois par an.</w:t>
            </w:r>
          </w:p>
          <w:p w14:paraId="1D1B79F0" w14:textId="77777777" w:rsidR="00932CDC" w:rsidRPr="00842E57" w:rsidRDefault="00932CDC" w:rsidP="00932CDC">
            <w:pPr>
              <w:pStyle w:val="Paragraphedeliste"/>
              <w:jc w:val="both"/>
              <w:rPr>
                <w:rFonts w:ascii="Lato" w:hAnsi="Lato" w:cs="Arial"/>
                <w:bCs/>
                <w:color w:val="000000" w:themeColor="text1"/>
                <w:sz w:val="22"/>
                <w:szCs w:val="22"/>
              </w:rPr>
            </w:pPr>
          </w:p>
          <w:p w14:paraId="168591E6" w14:textId="77777777" w:rsidR="00991748" w:rsidRPr="00BC0F15" w:rsidRDefault="00991748" w:rsidP="00F26A9B">
            <w:pPr>
              <w:jc w:val="both"/>
              <w:rPr>
                <w:rFonts w:ascii="Lato" w:hAnsi="Lato"/>
                <w:b/>
                <w:bCs/>
                <w:sz w:val="22"/>
                <w:szCs w:val="22"/>
              </w:rPr>
            </w:pPr>
            <w:r w:rsidRPr="00BC0F15">
              <w:rPr>
                <w:rFonts w:ascii="Lato" w:hAnsi="Lato"/>
                <w:b/>
                <w:bCs/>
                <w:sz w:val="22"/>
                <w:szCs w:val="22"/>
              </w:rPr>
              <w:t>Responsabilités en matière de gestion des risques, y compris le risque de fraude : (SCARF)</w:t>
            </w:r>
          </w:p>
          <w:p w14:paraId="1D3AD51C" w14:textId="77777777" w:rsidR="00991748" w:rsidRPr="00BC0F15" w:rsidRDefault="00991748" w:rsidP="005567F3">
            <w:pPr>
              <w:pStyle w:val="Paragraphedeliste"/>
              <w:numPr>
                <w:ilvl w:val="0"/>
                <w:numId w:val="12"/>
              </w:numPr>
              <w:spacing w:after="160" w:line="259" w:lineRule="auto"/>
              <w:jc w:val="both"/>
              <w:rPr>
                <w:rFonts w:ascii="Lato" w:hAnsi="Lato"/>
                <w:sz w:val="22"/>
                <w:szCs w:val="22"/>
              </w:rPr>
            </w:pPr>
            <w:r w:rsidRPr="00BC0F15">
              <w:rPr>
                <w:rFonts w:ascii="Lato" w:hAnsi="Lato"/>
                <w:sz w:val="22"/>
                <w:szCs w:val="22"/>
              </w:rPr>
              <w:t>S'engager pleinement dans la lutte contre la fraude conformément aux politiques de lutte contre la fraude et de dénonciation.</w:t>
            </w:r>
          </w:p>
          <w:p w14:paraId="750E619E" w14:textId="77777777" w:rsidR="00991748" w:rsidRPr="00BC0F15" w:rsidRDefault="00991748" w:rsidP="005567F3">
            <w:pPr>
              <w:pStyle w:val="Paragraphedeliste"/>
              <w:numPr>
                <w:ilvl w:val="0"/>
                <w:numId w:val="12"/>
              </w:numPr>
              <w:spacing w:after="160" w:line="259" w:lineRule="auto"/>
              <w:jc w:val="both"/>
              <w:rPr>
                <w:rFonts w:ascii="Lato" w:hAnsi="Lato"/>
                <w:sz w:val="22"/>
                <w:szCs w:val="22"/>
              </w:rPr>
            </w:pPr>
            <w:r w:rsidRPr="00BC0F15">
              <w:rPr>
                <w:rFonts w:ascii="Lato" w:hAnsi="Lato"/>
                <w:sz w:val="22"/>
                <w:szCs w:val="22"/>
              </w:rPr>
              <w:t>Coopérer avec l'engagement dans l'enquête sur les allégations de fraude concernant le personnel supervisé et d'autres membres du personnel.</w:t>
            </w:r>
          </w:p>
          <w:p w14:paraId="43C3F16B" w14:textId="77777777" w:rsidR="00991748" w:rsidRPr="00BC0F15" w:rsidRDefault="00991748" w:rsidP="005567F3">
            <w:pPr>
              <w:pStyle w:val="Paragraphedeliste"/>
              <w:numPr>
                <w:ilvl w:val="0"/>
                <w:numId w:val="12"/>
              </w:numPr>
              <w:spacing w:after="160" w:line="259" w:lineRule="auto"/>
              <w:jc w:val="both"/>
              <w:rPr>
                <w:rFonts w:ascii="Lato" w:hAnsi="Lato"/>
                <w:sz w:val="22"/>
                <w:szCs w:val="22"/>
              </w:rPr>
            </w:pPr>
            <w:r w:rsidRPr="00BC0F15">
              <w:rPr>
                <w:rFonts w:ascii="Lato" w:hAnsi="Lato"/>
                <w:sz w:val="22"/>
                <w:szCs w:val="22"/>
              </w:rPr>
              <w:t>Veiller à ce que toute information relative à un soupçon de fraude dont le superviseur a connaissance soit traitée avec la plus grande confidentialité.</w:t>
            </w:r>
          </w:p>
          <w:p w14:paraId="4F117BFF" w14:textId="77777777" w:rsidR="00991748" w:rsidRPr="00BC0F15" w:rsidRDefault="00991748" w:rsidP="005567F3">
            <w:pPr>
              <w:pStyle w:val="Paragraphedeliste"/>
              <w:numPr>
                <w:ilvl w:val="0"/>
                <w:numId w:val="12"/>
              </w:numPr>
              <w:spacing w:after="160" w:line="259" w:lineRule="auto"/>
              <w:jc w:val="both"/>
              <w:rPr>
                <w:rFonts w:ascii="Lato" w:hAnsi="Lato"/>
                <w:sz w:val="22"/>
                <w:szCs w:val="22"/>
              </w:rPr>
            </w:pPr>
            <w:r w:rsidRPr="00BC0F15">
              <w:rPr>
                <w:rFonts w:ascii="Lato" w:hAnsi="Lato"/>
                <w:sz w:val="22"/>
                <w:szCs w:val="22"/>
              </w:rPr>
              <w:t>Mettre en œuvre efficacement et en temps utile les mesures de suivi de l'enquête concernant son personnel et son service.</w:t>
            </w:r>
          </w:p>
          <w:p w14:paraId="2D4B9EDB" w14:textId="58CF2254" w:rsidR="00A421D6" w:rsidRPr="00991748" w:rsidRDefault="00991748" w:rsidP="005567F3">
            <w:pPr>
              <w:pStyle w:val="Paragraphedeliste"/>
              <w:numPr>
                <w:ilvl w:val="0"/>
                <w:numId w:val="12"/>
              </w:numPr>
              <w:spacing w:after="160" w:line="259" w:lineRule="auto"/>
              <w:jc w:val="both"/>
              <w:rPr>
                <w:rFonts w:ascii="Lato" w:hAnsi="Lato" w:cs="Arial"/>
                <w:sz w:val="22"/>
                <w:szCs w:val="22"/>
              </w:rPr>
            </w:pPr>
            <w:r w:rsidRPr="00BC0F15">
              <w:rPr>
                <w:rFonts w:ascii="Lato" w:hAnsi="Lato"/>
                <w:sz w:val="22"/>
                <w:szCs w:val="22"/>
              </w:rPr>
              <w:t>Inclure l'engagement en faveur de la gestion du risque de fraude dans les objectifs de performance du personnel supervisé.</w:t>
            </w:r>
          </w:p>
        </w:tc>
      </w:tr>
      <w:tr w:rsidR="00F64251" w:rsidRPr="00842E57" w14:paraId="2D4B9EF1" w14:textId="77777777" w:rsidTr="00842E57">
        <w:tc>
          <w:tcPr>
            <w:tcW w:w="10491" w:type="dxa"/>
            <w:gridSpan w:val="2"/>
          </w:tcPr>
          <w:p w14:paraId="2B915818" w14:textId="77777777" w:rsidR="00F64251" w:rsidRPr="00842E57" w:rsidRDefault="00F64251" w:rsidP="00F64251">
            <w:pPr>
              <w:snapToGrid w:val="0"/>
              <w:ind w:left="-24"/>
              <w:rPr>
                <w:rFonts w:ascii="Lato" w:hAnsi="Lato" w:cs="Arial"/>
                <w:b/>
                <w:i/>
                <w:color w:val="808080"/>
                <w:sz w:val="22"/>
                <w:szCs w:val="22"/>
              </w:rPr>
            </w:pPr>
            <w:r w:rsidRPr="00842E57">
              <w:rPr>
                <w:rFonts w:ascii="Lato" w:hAnsi="Lato"/>
                <w:b/>
                <w:sz w:val="22"/>
                <w:szCs w:val="22"/>
                <w:lang w:bidi="fr-FR"/>
              </w:rPr>
              <w:t>COMPORTEMENTS (mise en pratique des valeurs)</w:t>
            </w:r>
          </w:p>
          <w:p w14:paraId="5F68AAD0" w14:textId="33FDF0A5" w:rsidR="00F64251" w:rsidRPr="00F26A9B" w:rsidRDefault="00F64251" w:rsidP="005567F3">
            <w:pPr>
              <w:pStyle w:val="Paragraphedeliste"/>
              <w:numPr>
                <w:ilvl w:val="0"/>
                <w:numId w:val="14"/>
              </w:numPr>
              <w:jc w:val="both"/>
              <w:rPr>
                <w:rFonts w:ascii="Lato" w:hAnsi="Lato" w:cs="Arial"/>
                <w:sz w:val="22"/>
                <w:szCs w:val="22"/>
              </w:rPr>
            </w:pPr>
            <w:r w:rsidRPr="00F26A9B">
              <w:rPr>
                <w:rFonts w:ascii="Lato" w:hAnsi="Lato"/>
                <w:b/>
                <w:sz w:val="22"/>
                <w:szCs w:val="22"/>
                <w:lang w:bidi="fr-FR"/>
              </w:rPr>
              <w:t>La responsabilité :</w:t>
            </w:r>
            <w:r w:rsidR="00F26A9B" w:rsidRPr="00F26A9B">
              <w:rPr>
                <w:rFonts w:ascii="Lato" w:hAnsi="Lato"/>
                <w:b/>
                <w:sz w:val="22"/>
                <w:szCs w:val="22"/>
                <w:lang w:bidi="fr-FR"/>
              </w:rPr>
              <w:t xml:space="preserve"> </w:t>
            </w:r>
            <w:r w:rsidRPr="00F26A9B">
              <w:rPr>
                <w:rFonts w:ascii="Lato" w:hAnsi="Lato"/>
                <w:sz w:val="22"/>
                <w:szCs w:val="22"/>
                <w:lang w:bidi="fr-FR"/>
              </w:rPr>
              <w:t>se tient pour responsable de la prise de décision, de la gestion efficace des ressources ainsi que de la réalisation et de la représentation des valeurs de Save the Children;</w:t>
            </w:r>
            <w:r w:rsidR="00F26A9B" w:rsidRPr="00F26A9B">
              <w:rPr>
                <w:rFonts w:ascii="Lato" w:hAnsi="Lato"/>
                <w:sz w:val="22"/>
                <w:szCs w:val="22"/>
                <w:lang w:bidi="fr-FR"/>
              </w:rPr>
              <w:t xml:space="preserve"> </w:t>
            </w:r>
            <w:r w:rsidRPr="00F26A9B">
              <w:rPr>
                <w:rFonts w:ascii="Lato" w:hAnsi="Lato"/>
                <w:sz w:val="22"/>
                <w:szCs w:val="22"/>
                <w:lang w:bidi="fr-FR"/>
              </w:rPr>
              <w:t>tient ses équipes et partenaires responsables de l’obtention de résultats dans le cadre de leurs fonctions, en leur donnant la liberté d’agir selon le contexte, en proposant le perfectionnement nécessaire pour améliorer leurs performances et en prenant les mesures appropriées lorsque les résultats ne sont pas atteints.</w:t>
            </w:r>
          </w:p>
          <w:p w14:paraId="24EFEBC4" w14:textId="7CCC05D3" w:rsidR="00F64251" w:rsidRPr="00F26A9B" w:rsidRDefault="00F64251" w:rsidP="005567F3">
            <w:pPr>
              <w:pStyle w:val="Paragraphedeliste"/>
              <w:numPr>
                <w:ilvl w:val="0"/>
                <w:numId w:val="14"/>
              </w:numPr>
              <w:jc w:val="both"/>
              <w:rPr>
                <w:rFonts w:ascii="Lato" w:hAnsi="Lato" w:cs="Arial"/>
                <w:sz w:val="22"/>
                <w:szCs w:val="22"/>
              </w:rPr>
            </w:pPr>
            <w:r w:rsidRPr="00F26A9B">
              <w:rPr>
                <w:rFonts w:ascii="Lato" w:hAnsi="Lato"/>
                <w:b/>
                <w:sz w:val="22"/>
                <w:szCs w:val="22"/>
                <w:lang w:bidi="fr-FR"/>
              </w:rPr>
              <w:t>L’ambition :</w:t>
            </w:r>
            <w:r w:rsidR="00F26A9B" w:rsidRPr="00F26A9B">
              <w:rPr>
                <w:rFonts w:ascii="Lato" w:hAnsi="Lato"/>
                <w:b/>
                <w:sz w:val="22"/>
                <w:szCs w:val="22"/>
                <w:lang w:bidi="fr-FR"/>
              </w:rPr>
              <w:t xml:space="preserve"> </w:t>
            </w:r>
            <w:r w:rsidRPr="00F26A9B">
              <w:rPr>
                <w:rFonts w:ascii="Lato" w:hAnsi="Lato"/>
                <w:sz w:val="22"/>
                <w:szCs w:val="22"/>
                <w:lang w:bidi="fr-FR"/>
              </w:rPr>
              <w:t>définit des objectifs ambitieux et exigeants pour lui-même et pour son équipe, assume la responsabilité de son propre perfectionnement professionnel et encourage son équipe à faire de même ;</w:t>
            </w:r>
            <w:r w:rsidR="00F26A9B" w:rsidRPr="00F26A9B">
              <w:rPr>
                <w:rFonts w:ascii="Lato" w:hAnsi="Lato"/>
                <w:sz w:val="22"/>
                <w:szCs w:val="22"/>
                <w:lang w:bidi="fr-FR"/>
              </w:rPr>
              <w:t xml:space="preserve"> </w:t>
            </w:r>
            <w:r w:rsidRPr="00F26A9B">
              <w:rPr>
                <w:rFonts w:ascii="Lato" w:hAnsi="Lato"/>
                <w:sz w:val="22"/>
                <w:szCs w:val="22"/>
                <w:lang w:bidi="fr-FR"/>
              </w:rPr>
              <w:t>diffuse largement la vision de Save the Children et mobilise et motive les collaborateurs ;</w:t>
            </w:r>
            <w:r w:rsidR="00F26A9B" w:rsidRPr="00F26A9B">
              <w:rPr>
                <w:rFonts w:ascii="Lato" w:hAnsi="Lato"/>
                <w:sz w:val="22"/>
                <w:szCs w:val="22"/>
                <w:lang w:bidi="fr-FR"/>
              </w:rPr>
              <w:t xml:space="preserve"> </w:t>
            </w:r>
            <w:r w:rsidRPr="00F26A9B">
              <w:rPr>
                <w:rFonts w:ascii="Lato" w:hAnsi="Lato"/>
                <w:sz w:val="22"/>
                <w:szCs w:val="22"/>
                <w:lang w:bidi="fr-FR"/>
              </w:rPr>
              <w:t>est orienté vers l’avenir et réfléchit de manière stratégique au niveau national et mondial.</w:t>
            </w:r>
          </w:p>
          <w:p w14:paraId="12BF2744" w14:textId="74B25B76" w:rsidR="00F64251" w:rsidRPr="00F26A9B" w:rsidRDefault="00F64251" w:rsidP="005567F3">
            <w:pPr>
              <w:pStyle w:val="Paragraphedeliste"/>
              <w:numPr>
                <w:ilvl w:val="0"/>
                <w:numId w:val="14"/>
              </w:numPr>
              <w:jc w:val="both"/>
              <w:rPr>
                <w:rFonts w:ascii="Lato" w:hAnsi="Lato" w:cs="Arial"/>
                <w:sz w:val="22"/>
                <w:szCs w:val="22"/>
              </w:rPr>
            </w:pPr>
            <w:r w:rsidRPr="00F26A9B">
              <w:rPr>
                <w:rFonts w:ascii="Lato" w:hAnsi="Lato"/>
                <w:b/>
                <w:sz w:val="22"/>
                <w:szCs w:val="22"/>
                <w:lang w:bidi="fr-FR"/>
              </w:rPr>
              <w:t>La collaboration</w:t>
            </w:r>
            <w:r w:rsidR="00F26A9B" w:rsidRPr="00F26A9B">
              <w:rPr>
                <w:rFonts w:ascii="Lato" w:hAnsi="Lato"/>
                <w:b/>
                <w:sz w:val="22"/>
                <w:szCs w:val="22"/>
                <w:lang w:bidi="fr-FR"/>
              </w:rPr>
              <w:t xml:space="preserve"> : entretient</w:t>
            </w:r>
            <w:r w:rsidRPr="00F26A9B">
              <w:rPr>
                <w:rFonts w:ascii="Lato" w:hAnsi="Lato"/>
                <w:sz w:val="22"/>
                <w:szCs w:val="22"/>
                <w:lang w:bidi="fr-FR"/>
              </w:rPr>
              <w:t xml:space="preserve"> des relations fructueuses avec son équipe, les collaborateurs, les conseillers techniques, les groupes de travail, les membres, les partenaires extérieurs et les soutiens de Save the Children</w:t>
            </w:r>
            <w:r w:rsidR="003E7154">
              <w:rPr>
                <w:rFonts w:ascii="Lato" w:hAnsi="Lato"/>
                <w:sz w:val="22"/>
                <w:szCs w:val="22"/>
                <w:lang w:bidi="fr-FR"/>
              </w:rPr>
              <w:t xml:space="preserve"> et </w:t>
            </w:r>
            <w:r w:rsidR="003E7154" w:rsidRPr="00F26A9B">
              <w:rPr>
                <w:rFonts w:ascii="Lato" w:hAnsi="Lato"/>
                <w:sz w:val="22"/>
                <w:szCs w:val="22"/>
                <w:lang w:bidi="fr-FR"/>
              </w:rPr>
              <w:t>attaché</w:t>
            </w:r>
            <w:r w:rsidRPr="00F26A9B">
              <w:rPr>
                <w:rFonts w:ascii="Lato" w:hAnsi="Lato"/>
                <w:sz w:val="22"/>
                <w:szCs w:val="22"/>
                <w:lang w:bidi="fr-FR"/>
              </w:rPr>
              <w:t xml:space="preserve"> à la diversité</w:t>
            </w:r>
            <w:r w:rsidR="003E7154">
              <w:rPr>
                <w:rFonts w:ascii="Lato" w:hAnsi="Lato"/>
                <w:sz w:val="22"/>
                <w:szCs w:val="22"/>
                <w:lang w:bidi="fr-FR"/>
              </w:rPr>
              <w:t>.</w:t>
            </w:r>
          </w:p>
          <w:p w14:paraId="1C68D0EA" w14:textId="0141FC3C" w:rsidR="00F64251" w:rsidRPr="00F26A9B" w:rsidRDefault="00F64251" w:rsidP="005567F3">
            <w:pPr>
              <w:pStyle w:val="Paragraphedeliste"/>
              <w:numPr>
                <w:ilvl w:val="0"/>
                <w:numId w:val="14"/>
              </w:numPr>
              <w:jc w:val="both"/>
              <w:rPr>
                <w:rFonts w:ascii="Lato" w:hAnsi="Lato" w:cs="Arial"/>
                <w:sz w:val="22"/>
                <w:szCs w:val="22"/>
              </w:rPr>
            </w:pPr>
            <w:r w:rsidRPr="00F26A9B">
              <w:rPr>
                <w:rFonts w:ascii="Lato" w:hAnsi="Lato"/>
                <w:b/>
                <w:sz w:val="22"/>
                <w:szCs w:val="22"/>
                <w:lang w:bidi="fr-FR"/>
              </w:rPr>
              <w:t>La créativité :</w:t>
            </w:r>
            <w:r w:rsidR="00F26A9B" w:rsidRPr="00F26A9B">
              <w:rPr>
                <w:rFonts w:ascii="Lato" w:hAnsi="Lato"/>
                <w:b/>
                <w:sz w:val="22"/>
                <w:szCs w:val="22"/>
                <w:lang w:bidi="fr-FR"/>
              </w:rPr>
              <w:t xml:space="preserve"> </w:t>
            </w:r>
            <w:r w:rsidRPr="00F26A9B">
              <w:rPr>
                <w:rFonts w:ascii="Lato" w:hAnsi="Lato"/>
                <w:sz w:val="22"/>
                <w:szCs w:val="22"/>
                <w:lang w:bidi="fr-FR"/>
              </w:rPr>
              <w:t>imagine des solutions nouvelles et innovantes et encourage la mise au point de telles solutions ;</w:t>
            </w:r>
            <w:r w:rsidR="00F26A9B" w:rsidRPr="00F26A9B">
              <w:rPr>
                <w:rFonts w:ascii="Lato" w:hAnsi="Lato"/>
                <w:sz w:val="22"/>
                <w:szCs w:val="22"/>
                <w:lang w:bidi="fr-FR"/>
              </w:rPr>
              <w:t xml:space="preserve"> et </w:t>
            </w:r>
            <w:r w:rsidRPr="00F26A9B">
              <w:rPr>
                <w:rFonts w:ascii="Lato" w:hAnsi="Lato"/>
                <w:sz w:val="22"/>
                <w:szCs w:val="22"/>
                <w:lang w:bidi="fr-FR"/>
              </w:rPr>
              <w:t>disposé à prendre des risques mesurés.</w:t>
            </w:r>
          </w:p>
          <w:p w14:paraId="73E859A5" w14:textId="22D03ACB" w:rsidR="00F64251" w:rsidRPr="00F26A9B" w:rsidRDefault="00F64251" w:rsidP="005567F3">
            <w:pPr>
              <w:pStyle w:val="Paragraphedeliste"/>
              <w:numPr>
                <w:ilvl w:val="0"/>
                <w:numId w:val="14"/>
              </w:numPr>
              <w:jc w:val="both"/>
              <w:rPr>
                <w:rFonts w:ascii="Lato" w:hAnsi="Lato" w:cs="Arial"/>
                <w:sz w:val="22"/>
                <w:szCs w:val="22"/>
              </w:rPr>
            </w:pPr>
            <w:r w:rsidRPr="00F26A9B">
              <w:rPr>
                <w:rFonts w:ascii="Lato" w:hAnsi="Lato"/>
                <w:b/>
                <w:sz w:val="22"/>
                <w:szCs w:val="22"/>
                <w:lang w:bidi="fr-FR"/>
              </w:rPr>
              <w:t>L’intégrité :</w:t>
            </w:r>
            <w:r w:rsidR="00F26A9B" w:rsidRPr="00F26A9B">
              <w:rPr>
                <w:rFonts w:ascii="Lato" w:hAnsi="Lato"/>
                <w:b/>
                <w:sz w:val="22"/>
                <w:szCs w:val="22"/>
                <w:lang w:bidi="fr-FR"/>
              </w:rPr>
              <w:t xml:space="preserve"> </w:t>
            </w:r>
            <w:r w:rsidRPr="00F26A9B">
              <w:rPr>
                <w:rFonts w:ascii="Lato" w:hAnsi="Lato"/>
                <w:sz w:val="22"/>
                <w:szCs w:val="22"/>
                <w:lang w:bidi="fr-FR"/>
              </w:rPr>
              <w:t>est honnête, crée un climat favorable à l’ouverture et à la transparence et fait preuve de la plus grande intégrité.</w:t>
            </w:r>
          </w:p>
          <w:p w14:paraId="33C407F4" w14:textId="77777777" w:rsidR="00F64251" w:rsidRPr="00842E57" w:rsidRDefault="00F64251" w:rsidP="00F26A9B">
            <w:pPr>
              <w:suppressAutoHyphens/>
              <w:jc w:val="both"/>
              <w:rPr>
                <w:rFonts w:ascii="Lato" w:hAnsi="Lato" w:cs="Arial"/>
                <w:sz w:val="22"/>
                <w:szCs w:val="22"/>
              </w:rPr>
            </w:pPr>
          </w:p>
          <w:p w14:paraId="0271DC9C" w14:textId="4B463621" w:rsidR="00F64251" w:rsidRPr="00842E57" w:rsidRDefault="00F64251" w:rsidP="00F26A9B">
            <w:pPr>
              <w:suppressAutoHyphens/>
              <w:jc w:val="both"/>
              <w:rPr>
                <w:rFonts w:ascii="Lato" w:hAnsi="Lato" w:cs="Arial"/>
                <w:sz w:val="22"/>
                <w:szCs w:val="22"/>
              </w:rPr>
            </w:pPr>
            <w:r w:rsidRPr="00842E57">
              <w:rPr>
                <w:rFonts w:ascii="Lato" w:hAnsi="Lato"/>
                <w:sz w:val="22"/>
                <w:szCs w:val="22"/>
                <w:lang w:bidi="fr-FR"/>
              </w:rPr>
              <w:t>Le</w:t>
            </w:r>
            <w:r w:rsidR="00F26A9B">
              <w:rPr>
                <w:rFonts w:ascii="Lato" w:hAnsi="Lato"/>
                <w:sz w:val="22"/>
                <w:szCs w:val="22"/>
                <w:lang w:bidi="fr-FR"/>
              </w:rPr>
              <w:t>/La</w:t>
            </w:r>
            <w:r w:rsidRPr="00842E57">
              <w:rPr>
                <w:rFonts w:ascii="Lato" w:hAnsi="Lato"/>
                <w:sz w:val="22"/>
                <w:szCs w:val="22"/>
                <w:lang w:bidi="fr-FR"/>
              </w:rPr>
              <w:t xml:space="preserve"> titulaire du poste doit s’engager à travailler au sein d’une agence internationale qui promeut la diversité, l’équité et l’ouverture à tous et qui lutte contre le racisme, les inégalités hommes-femmes et la discrimination sous toutes ses formes, ainsi qu’à adopter des comportements positifs qui démontrent un attachement à l’égalité et au respect de tous, collègues, partenaires et communautés. </w:t>
            </w:r>
          </w:p>
          <w:p w14:paraId="2D4B9EF0" w14:textId="77777777" w:rsidR="00F64251" w:rsidRPr="00842E57" w:rsidRDefault="00F64251" w:rsidP="00F64251">
            <w:pPr>
              <w:rPr>
                <w:rFonts w:ascii="Lato" w:hAnsi="Lato" w:cs="Arial"/>
                <w:b/>
                <w:sz w:val="22"/>
                <w:szCs w:val="22"/>
              </w:rPr>
            </w:pPr>
          </w:p>
        </w:tc>
      </w:tr>
      <w:tr w:rsidR="002B21C3" w:rsidRPr="00842E57" w14:paraId="2D4B9EF6" w14:textId="77777777" w:rsidTr="00842E57">
        <w:tc>
          <w:tcPr>
            <w:tcW w:w="10491" w:type="dxa"/>
            <w:gridSpan w:val="2"/>
          </w:tcPr>
          <w:p w14:paraId="2D4B9EF2" w14:textId="77777777" w:rsidR="002B21C3" w:rsidRPr="00842E57" w:rsidRDefault="00ED102A">
            <w:pPr>
              <w:rPr>
                <w:rFonts w:ascii="Lato" w:hAnsi="Lato" w:cs="Arial"/>
                <w:b/>
                <w:i/>
                <w:color w:val="808080"/>
                <w:sz w:val="22"/>
                <w:szCs w:val="22"/>
              </w:rPr>
            </w:pPr>
            <w:r w:rsidRPr="00842E57">
              <w:rPr>
                <w:rFonts w:ascii="Lato" w:hAnsi="Lato"/>
                <w:b/>
                <w:sz w:val="22"/>
                <w:szCs w:val="22"/>
                <w:lang w:bidi="fr-FR"/>
              </w:rPr>
              <w:t xml:space="preserve">QUALIFICATIONS  </w:t>
            </w:r>
          </w:p>
          <w:p w14:paraId="2D4B9EF5" w14:textId="1547105A" w:rsidR="00556B70" w:rsidRPr="00842E57" w:rsidRDefault="0056076E" w:rsidP="005567F3">
            <w:pPr>
              <w:pStyle w:val="Paragraphedeliste"/>
              <w:numPr>
                <w:ilvl w:val="0"/>
                <w:numId w:val="5"/>
              </w:numPr>
              <w:rPr>
                <w:rFonts w:ascii="Lato" w:hAnsi="Lato" w:cs="Arial"/>
                <w:sz w:val="22"/>
                <w:szCs w:val="22"/>
              </w:rPr>
            </w:pPr>
            <w:r w:rsidRPr="00842E57">
              <w:rPr>
                <w:rFonts w:ascii="Lato" w:hAnsi="Lato"/>
                <w:sz w:val="22"/>
                <w:szCs w:val="22"/>
                <w:lang w:bidi="fr-FR"/>
              </w:rPr>
              <w:t>Diplôme de Master en économie de l’agriculture, en économie</w:t>
            </w:r>
            <w:r w:rsidR="00AD2F99" w:rsidRPr="00842E57">
              <w:rPr>
                <w:rFonts w:ascii="Lato" w:hAnsi="Lato"/>
                <w:sz w:val="22"/>
                <w:szCs w:val="22"/>
                <w:lang w:bidi="fr-FR"/>
              </w:rPr>
              <w:t xml:space="preserve"> rurale</w:t>
            </w:r>
            <w:r w:rsidRPr="00842E57">
              <w:rPr>
                <w:rFonts w:ascii="Lato" w:hAnsi="Lato"/>
                <w:sz w:val="22"/>
                <w:szCs w:val="22"/>
                <w:lang w:bidi="fr-FR"/>
              </w:rPr>
              <w:t>, en études du développement ou expérience équivalente.</w:t>
            </w:r>
          </w:p>
        </w:tc>
      </w:tr>
      <w:tr w:rsidR="0056076E" w:rsidRPr="00842E57" w14:paraId="2D4B9F07" w14:textId="77777777" w:rsidTr="003E7154">
        <w:trPr>
          <w:trHeight w:val="1993"/>
        </w:trPr>
        <w:tc>
          <w:tcPr>
            <w:tcW w:w="10491" w:type="dxa"/>
            <w:gridSpan w:val="2"/>
            <w:tcBorders>
              <w:bottom w:val="single" w:sz="8" w:space="0" w:color="000000" w:themeColor="text1"/>
            </w:tcBorders>
          </w:tcPr>
          <w:p w14:paraId="2D4B9EF7" w14:textId="77777777" w:rsidR="0056076E" w:rsidRPr="00842E57" w:rsidRDefault="0056076E" w:rsidP="0056076E">
            <w:pPr>
              <w:rPr>
                <w:rFonts w:ascii="Lato" w:hAnsi="Lato" w:cs="Arial"/>
                <w:b/>
                <w:sz w:val="22"/>
                <w:szCs w:val="22"/>
              </w:rPr>
            </w:pPr>
            <w:r w:rsidRPr="00842E57">
              <w:rPr>
                <w:rFonts w:ascii="Lato" w:hAnsi="Lato"/>
                <w:b/>
                <w:sz w:val="22"/>
                <w:szCs w:val="22"/>
                <w:lang w:bidi="fr-FR"/>
              </w:rPr>
              <w:t>EXPÉRIENCE ET COMPÉTENCES</w:t>
            </w:r>
          </w:p>
          <w:p w14:paraId="2D4B9EF8" w14:textId="68360A36" w:rsidR="0056076E" w:rsidRPr="003E7154" w:rsidRDefault="0056076E" w:rsidP="005567F3">
            <w:pPr>
              <w:pStyle w:val="Paragraphedeliste"/>
              <w:numPr>
                <w:ilvl w:val="0"/>
                <w:numId w:val="5"/>
              </w:numPr>
              <w:jc w:val="both"/>
              <w:rPr>
                <w:rFonts w:ascii="Lato" w:hAnsi="Lato" w:cs="Arial"/>
                <w:sz w:val="22"/>
                <w:szCs w:val="22"/>
              </w:rPr>
            </w:pPr>
            <w:r w:rsidRPr="003E7154">
              <w:rPr>
                <w:rFonts w:ascii="Lato" w:hAnsi="Lato"/>
                <w:sz w:val="22"/>
                <w:szCs w:val="22"/>
                <w:lang w:bidi="fr-FR"/>
              </w:rPr>
              <w:t xml:space="preserve">Au moins 5 </w:t>
            </w:r>
            <w:r w:rsidR="006A4625" w:rsidRPr="003E7154">
              <w:rPr>
                <w:rFonts w:ascii="Lato" w:hAnsi="Lato"/>
                <w:sz w:val="22"/>
                <w:szCs w:val="22"/>
                <w:lang w:bidi="fr-FR"/>
              </w:rPr>
              <w:t xml:space="preserve">à 7 </w:t>
            </w:r>
            <w:r w:rsidRPr="003E7154">
              <w:rPr>
                <w:rFonts w:ascii="Lato" w:hAnsi="Lato"/>
                <w:sz w:val="22"/>
                <w:szCs w:val="22"/>
                <w:lang w:bidi="fr-FR"/>
              </w:rPr>
              <w:t>ans d’expérience dans la conception et de la mise en œuvre de programmes d’aide humanitaire et de développement dans le domaine de la sécurité alimentaire et des moyens de subsistance.</w:t>
            </w:r>
          </w:p>
          <w:p w14:paraId="2D4B9EF9" w14:textId="1E69AE50" w:rsidR="0056076E" w:rsidRPr="003E7154" w:rsidRDefault="006A4625" w:rsidP="005567F3">
            <w:pPr>
              <w:pStyle w:val="Paragraphedeliste"/>
              <w:numPr>
                <w:ilvl w:val="0"/>
                <w:numId w:val="5"/>
              </w:numPr>
              <w:jc w:val="both"/>
              <w:rPr>
                <w:rFonts w:ascii="Lato" w:hAnsi="Lato" w:cs="Arial"/>
                <w:sz w:val="22"/>
                <w:szCs w:val="22"/>
              </w:rPr>
            </w:pPr>
            <w:r w:rsidRPr="003E7154">
              <w:rPr>
                <w:rFonts w:ascii="Lato" w:hAnsi="Lato"/>
                <w:sz w:val="22"/>
                <w:szCs w:val="22"/>
                <w:lang w:bidi="fr-FR"/>
              </w:rPr>
              <w:t>Très bonne c</w:t>
            </w:r>
            <w:r w:rsidR="0056076E" w:rsidRPr="003E7154">
              <w:rPr>
                <w:rFonts w:ascii="Lato" w:hAnsi="Lato"/>
                <w:sz w:val="22"/>
                <w:szCs w:val="22"/>
                <w:lang w:bidi="fr-FR"/>
              </w:rPr>
              <w:t xml:space="preserve">onnaissance du secteur de la sécurité alimentaire et des moyens de subsistance </w:t>
            </w:r>
            <w:r w:rsidR="00A0644A" w:rsidRPr="003E7154">
              <w:rPr>
                <w:rFonts w:ascii="Lato" w:hAnsi="Lato"/>
                <w:sz w:val="22"/>
                <w:szCs w:val="22"/>
                <w:lang w:bidi="fr-FR"/>
              </w:rPr>
              <w:t xml:space="preserve">au </w:t>
            </w:r>
            <w:r w:rsidR="00A0644A" w:rsidRPr="003E7154">
              <w:rPr>
                <w:rFonts w:ascii="Lato" w:hAnsi="Lato"/>
                <w:b/>
                <w:bCs/>
                <w:sz w:val="22"/>
                <w:szCs w:val="22"/>
                <w:u w:val="single"/>
                <w:lang w:bidi="fr-FR"/>
              </w:rPr>
              <w:t>Mali</w:t>
            </w:r>
            <w:r w:rsidR="00A0644A" w:rsidRPr="003E7154">
              <w:rPr>
                <w:rFonts w:ascii="Lato" w:hAnsi="Lato"/>
                <w:sz w:val="22"/>
                <w:szCs w:val="22"/>
                <w:lang w:bidi="fr-FR"/>
              </w:rPr>
              <w:t xml:space="preserve"> </w:t>
            </w:r>
          </w:p>
          <w:p w14:paraId="2D4B9EFA" w14:textId="194C3DC5" w:rsidR="0056076E" w:rsidRPr="003E7154" w:rsidRDefault="0056076E" w:rsidP="005567F3">
            <w:pPr>
              <w:pStyle w:val="Paragraphedeliste"/>
              <w:numPr>
                <w:ilvl w:val="0"/>
                <w:numId w:val="5"/>
              </w:numPr>
              <w:jc w:val="both"/>
              <w:rPr>
                <w:rFonts w:ascii="Lato" w:hAnsi="Lato" w:cs="Arial"/>
                <w:sz w:val="22"/>
                <w:szCs w:val="22"/>
              </w:rPr>
            </w:pPr>
            <w:r w:rsidRPr="003E7154">
              <w:rPr>
                <w:rFonts w:ascii="Lato" w:hAnsi="Lato"/>
                <w:sz w:val="22"/>
                <w:szCs w:val="22"/>
                <w:lang w:bidi="fr-FR"/>
              </w:rPr>
              <w:t xml:space="preserve">Bonne connaissance des approches tenant compte de la nutrition, de l’accès aux services financiers, des programmes fondés sur le marché, de l’autonomisation économique des jeunes et des femmes, des programmes de transfert </w:t>
            </w:r>
            <w:r w:rsidR="00F26A9B" w:rsidRPr="003E7154">
              <w:rPr>
                <w:rFonts w:ascii="Lato" w:hAnsi="Lato"/>
                <w:sz w:val="22"/>
                <w:szCs w:val="22"/>
                <w:lang w:bidi="fr-FR"/>
              </w:rPr>
              <w:t>monétaire,</w:t>
            </w:r>
            <w:r w:rsidRPr="003E7154">
              <w:rPr>
                <w:rFonts w:ascii="Lato" w:hAnsi="Lato"/>
                <w:sz w:val="22"/>
                <w:szCs w:val="22"/>
                <w:lang w:bidi="fr-FR"/>
              </w:rPr>
              <w:t xml:space="preserve"> de </w:t>
            </w:r>
            <w:r w:rsidR="00F26A9B" w:rsidRPr="003E7154">
              <w:rPr>
                <w:rFonts w:ascii="Lato" w:hAnsi="Lato"/>
                <w:sz w:val="22"/>
                <w:szCs w:val="22"/>
                <w:lang w:bidi="fr-FR"/>
              </w:rPr>
              <w:t>l’analyse de</w:t>
            </w:r>
            <w:r w:rsidRPr="003E7154">
              <w:rPr>
                <w:rFonts w:ascii="Lato" w:hAnsi="Lato"/>
                <w:sz w:val="22"/>
                <w:szCs w:val="22"/>
                <w:lang w:bidi="fr-FR"/>
              </w:rPr>
              <w:t xml:space="preserve"> l’économie des ménages </w:t>
            </w:r>
            <w:r w:rsidR="00417C55" w:rsidRPr="003E7154">
              <w:rPr>
                <w:rFonts w:ascii="Lato" w:hAnsi="Lato"/>
                <w:sz w:val="22"/>
                <w:szCs w:val="22"/>
                <w:lang w:bidi="fr-FR"/>
              </w:rPr>
              <w:t xml:space="preserve">(AEM) </w:t>
            </w:r>
            <w:r w:rsidRPr="003E7154">
              <w:rPr>
                <w:rFonts w:ascii="Lato" w:hAnsi="Lato"/>
                <w:sz w:val="22"/>
                <w:szCs w:val="22"/>
                <w:lang w:bidi="fr-FR"/>
              </w:rPr>
              <w:t xml:space="preserve">et des approches de la sortie de la pauvreté et </w:t>
            </w:r>
            <w:r w:rsidR="00A64870" w:rsidRPr="003E7154">
              <w:rPr>
                <w:rFonts w:ascii="Lato" w:hAnsi="Lato"/>
                <w:sz w:val="22"/>
                <w:szCs w:val="22"/>
                <w:lang w:bidi="fr-FR"/>
              </w:rPr>
              <w:t>l</w:t>
            </w:r>
            <w:r w:rsidRPr="003E7154">
              <w:rPr>
                <w:rFonts w:ascii="Lato" w:hAnsi="Lato"/>
                <w:sz w:val="22"/>
                <w:szCs w:val="22"/>
                <w:lang w:bidi="fr-FR"/>
              </w:rPr>
              <w:t>es moyens de subsistance</w:t>
            </w:r>
            <w:r w:rsidR="00A64870" w:rsidRPr="003E7154">
              <w:rPr>
                <w:rFonts w:ascii="Lato" w:hAnsi="Lato"/>
                <w:sz w:val="22"/>
                <w:szCs w:val="22"/>
                <w:lang w:bidi="fr-FR"/>
              </w:rPr>
              <w:t xml:space="preserve"> durable</w:t>
            </w:r>
            <w:r w:rsidR="007B33C5" w:rsidRPr="003E7154">
              <w:rPr>
                <w:rFonts w:ascii="Lato" w:hAnsi="Lato"/>
                <w:sz w:val="22"/>
                <w:szCs w:val="22"/>
                <w:lang w:bidi="fr-FR"/>
              </w:rPr>
              <w:t>s</w:t>
            </w:r>
            <w:r w:rsidRPr="003E7154">
              <w:rPr>
                <w:rFonts w:ascii="Lato" w:hAnsi="Lato"/>
                <w:sz w:val="22"/>
                <w:szCs w:val="22"/>
                <w:lang w:bidi="fr-FR"/>
              </w:rPr>
              <w:t>.</w:t>
            </w:r>
          </w:p>
          <w:p w14:paraId="2D4B9EFB" w14:textId="4F552BC1" w:rsidR="00A871A6" w:rsidRPr="003E7154" w:rsidRDefault="00A871A6" w:rsidP="005567F3">
            <w:pPr>
              <w:pStyle w:val="Paragraphedeliste"/>
              <w:numPr>
                <w:ilvl w:val="0"/>
                <w:numId w:val="5"/>
              </w:numPr>
              <w:jc w:val="both"/>
              <w:rPr>
                <w:rFonts w:ascii="Lato" w:hAnsi="Lato" w:cs="Arial"/>
                <w:sz w:val="22"/>
                <w:szCs w:val="22"/>
              </w:rPr>
            </w:pPr>
            <w:r w:rsidRPr="003E7154">
              <w:rPr>
                <w:rFonts w:ascii="Lato" w:hAnsi="Lato"/>
                <w:sz w:val="22"/>
                <w:szCs w:val="22"/>
                <w:lang w:bidi="fr-FR"/>
              </w:rPr>
              <w:t xml:space="preserve">Expérience </w:t>
            </w:r>
            <w:r w:rsidR="00932CDC" w:rsidRPr="003E7154">
              <w:rPr>
                <w:rFonts w:ascii="Lato" w:hAnsi="Lato"/>
                <w:sz w:val="22"/>
                <w:szCs w:val="22"/>
                <w:lang w:bidi="fr-FR"/>
              </w:rPr>
              <w:t>confirmée dans</w:t>
            </w:r>
            <w:r w:rsidRPr="003E7154">
              <w:rPr>
                <w:rFonts w:ascii="Lato" w:hAnsi="Lato"/>
                <w:sz w:val="22"/>
                <w:szCs w:val="22"/>
                <w:lang w:bidi="fr-FR"/>
              </w:rPr>
              <w:t xml:space="preserve"> le développement de nouvelles </w:t>
            </w:r>
            <w:r w:rsidR="007B33C5" w:rsidRPr="003E7154">
              <w:rPr>
                <w:rFonts w:ascii="Lato" w:hAnsi="Lato"/>
                <w:sz w:val="22"/>
                <w:szCs w:val="22"/>
                <w:lang w:bidi="fr-FR"/>
              </w:rPr>
              <w:t xml:space="preserve">opportunités de </w:t>
            </w:r>
            <w:r w:rsidR="00F26A9B" w:rsidRPr="003E7154">
              <w:rPr>
                <w:rFonts w:ascii="Lato" w:hAnsi="Lato"/>
                <w:sz w:val="22"/>
                <w:szCs w:val="22"/>
                <w:lang w:bidi="fr-FR"/>
              </w:rPr>
              <w:t>financement ou</w:t>
            </w:r>
            <w:r w:rsidRPr="003E7154">
              <w:rPr>
                <w:rFonts w:ascii="Lato" w:hAnsi="Lato"/>
                <w:sz w:val="22"/>
                <w:szCs w:val="22"/>
                <w:lang w:bidi="fr-FR"/>
              </w:rPr>
              <w:t xml:space="preserve"> la collecte de fonds auprès de</w:t>
            </w:r>
            <w:r w:rsidR="00236640" w:rsidRPr="003E7154">
              <w:rPr>
                <w:rFonts w:ascii="Lato" w:hAnsi="Lato"/>
                <w:sz w:val="22"/>
                <w:szCs w:val="22"/>
                <w:lang w:bidi="fr-FR"/>
              </w:rPr>
              <w:t>s bailleurs comme :</w:t>
            </w:r>
            <w:r w:rsidRPr="003E7154">
              <w:rPr>
                <w:rFonts w:ascii="Lato" w:hAnsi="Lato"/>
                <w:sz w:val="22"/>
                <w:szCs w:val="22"/>
                <w:lang w:bidi="fr-FR"/>
              </w:rPr>
              <w:t xml:space="preserve"> l’Agence des États-Unis pour le développement international, du Ministère du développement international du Royaume-Uni, de la Commission européenne et de fondations privées (comme la Fondation Mastercard ou la Fondation Ford). </w:t>
            </w:r>
          </w:p>
          <w:p w14:paraId="2D4B9EFD" w14:textId="5ABC5359" w:rsidR="00A871A6" w:rsidRPr="003E7154" w:rsidRDefault="006A4625" w:rsidP="005567F3">
            <w:pPr>
              <w:pStyle w:val="Paragraphedeliste"/>
              <w:numPr>
                <w:ilvl w:val="0"/>
                <w:numId w:val="5"/>
              </w:numPr>
              <w:jc w:val="both"/>
              <w:rPr>
                <w:rFonts w:ascii="Lato" w:hAnsi="Lato" w:cs="Arial"/>
                <w:sz w:val="22"/>
                <w:szCs w:val="22"/>
              </w:rPr>
            </w:pPr>
            <w:r w:rsidRPr="003E7154">
              <w:rPr>
                <w:rFonts w:ascii="Lato" w:hAnsi="Lato"/>
                <w:sz w:val="22"/>
                <w:szCs w:val="22"/>
                <w:lang w:bidi="fr-FR"/>
              </w:rPr>
              <w:t>Très bonne e</w:t>
            </w:r>
            <w:r w:rsidR="00A871A6" w:rsidRPr="003E7154">
              <w:rPr>
                <w:rFonts w:ascii="Lato" w:hAnsi="Lato"/>
                <w:sz w:val="22"/>
                <w:szCs w:val="22"/>
                <w:lang w:bidi="fr-FR"/>
              </w:rPr>
              <w:t xml:space="preserve">xpérience dans l’élaboration et la planification de stratégies. </w:t>
            </w:r>
          </w:p>
          <w:p w14:paraId="2D4B9EFE" w14:textId="7409B9A9" w:rsidR="0056076E" w:rsidRPr="003E7154" w:rsidRDefault="0056076E" w:rsidP="005567F3">
            <w:pPr>
              <w:pStyle w:val="Paragraphedeliste"/>
              <w:numPr>
                <w:ilvl w:val="0"/>
                <w:numId w:val="5"/>
              </w:numPr>
              <w:jc w:val="both"/>
              <w:rPr>
                <w:rFonts w:ascii="Lato" w:hAnsi="Lato" w:cs="Arial"/>
                <w:sz w:val="22"/>
                <w:szCs w:val="22"/>
              </w:rPr>
            </w:pPr>
            <w:r w:rsidRPr="003E7154">
              <w:rPr>
                <w:rFonts w:ascii="Lato" w:hAnsi="Lato"/>
                <w:sz w:val="22"/>
                <w:szCs w:val="22"/>
                <w:lang w:bidi="fr-FR"/>
              </w:rPr>
              <w:t>Expérience des analyses du contexte, des capacités et des politiques ainsi que dans l’influence et le plaidoyer au niveau régional ou international afin de demander des comptes aux garants des droits au sujet de la réalisation des droits de l’enfant (par exemple, évaluations relatives à la sécurité alimentaire ou à la nutrition, analyse de l’économie des ménages, évaluation du marché (analyse de marché pré-crise, analyse cartographique des marchés en urgence), évaluations du marché du travail, analyse de système de marché/de la chaîne de valeur, analyse de genre, coût de l’alimentation, analyse de l’obstacle du coût et évaluation de la vulnérabilité aux aléas et des capacités (liste non exhaustive)).</w:t>
            </w:r>
          </w:p>
          <w:p w14:paraId="2D4B9EFF" w14:textId="30D4E882" w:rsidR="0056076E" w:rsidRPr="003E7154" w:rsidRDefault="00932CDC" w:rsidP="005567F3">
            <w:pPr>
              <w:pStyle w:val="Paragraphedeliste"/>
              <w:numPr>
                <w:ilvl w:val="0"/>
                <w:numId w:val="5"/>
              </w:numPr>
              <w:rPr>
                <w:rFonts w:ascii="Lato" w:hAnsi="Lato" w:cs="Arial"/>
                <w:sz w:val="22"/>
                <w:szCs w:val="22"/>
              </w:rPr>
            </w:pPr>
            <w:r w:rsidRPr="003E7154">
              <w:rPr>
                <w:rFonts w:ascii="Lato" w:hAnsi="Lato"/>
                <w:sz w:val="22"/>
                <w:szCs w:val="22"/>
                <w:lang w:bidi="fr-FR"/>
              </w:rPr>
              <w:t>Compétences avérées</w:t>
            </w:r>
            <w:r w:rsidR="0056076E" w:rsidRPr="003E7154">
              <w:rPr>
                <w:rFonts w:ascii="Lato" w:hAnsi="Lato"/>
                <w:sz w:val="22"/>
                <w:szCs w:val="22"/>
                <w:lang w:bidi="fr-FR"/>
              </w:rPr>
              <w:t xml:space="preserve"> en matière de travail en réseau, de représentation et d’établissement de partenariats afin de promouvoir l’apprentissage, de renforcer la société civile et de mobiliser des ressources</w:t>
            </w:r>
            <w:r w:rsidR="001F4D04" w:rsidRPr="003E7154">
              <w:rPr>
                <w:rFonts w:ascii="Lato" w:hAnsi="Lato"/>
                <w:sz w:val="22"/>
                <w:szCs w:val="22"/>
                <w:lang w:bidi="fr-FR"/>
              </w:rPr>
              <w:t xml:space="preserve">, la digitalisation </w:t>
            </w:r>
            <w:r w:rsidR="00BE71BA" w:rsidRPr="003E7154">
              <w:rPr>
                <w:rFonts w:ascii="Lato" w:hAnsi="Lato"/>
                <w:sz w:val="22"/>
                <w:szCs w:val="22"/>
                <w:lang w:bidi="fr-FR"/>
              </w:rPr>
              <w:t>etc</w:t>
            </w:r>
            <w:r w:rsidR="0056076E" w:rsidRPr="003E7154">
              <w:rPr>
                <w:rFonts w:ascii="Lato" w:hAnsi="Lato"/>
                <w:sz w:val="22"/>
                <w:szCs w:val="22"/>
                <w:lang w:bidi="fr-FR"/>
              </w:rPr>
              <w:t xml:space="preserve">.  </w:t>
            </w:r>
          </w:p>
          <w:p w14:paraId="2D4B9F00" w14:textId="77777777" w:rsidR="0056076E" w:rsidRPr="003E7154" w:rsidRDefault="0056076E" w:rsidP="005567F3">
            <w:pPr>
              <w:pStyle w:val="Paragraphedeliste"/>
              <w:numPr>
                <w:ilvl w:val="0"/>
                <w:numId w:val="5"/>
              </w:numPr>
              <w:rPr>
                <w:rFonts w:ascii="Lato" w:hAnsi="Lato" w:cs="Arial"/>
                <w:sz w:val="22"/>
                <w:szCs w:val="22"/>
              </w:rPr>
            </w:pPr>
            <w:r w:rsidRPr="003E7154">
              <w:rPr>
                <w:rFonts w:ascii="Lato" w:hAnsi="Lato"/>
                <w:sz w:val="22"/>
                <w:szCs w:val="22"/>
                <w:lang w:bidi="fr-FR"/>
              </w:rPr>
              <w:t>Capacité à produire et à utiliser des données et des éléments factuels pour innover, obtenir des résultats, et apprendre et diffuser ce qui fonctionne et ce qui ne fonctionne pas pour les enfants.</w:t>
            </w:r>
          </w:p>
          <w:p w14:paraId="2D4B9F01" w14:textId="77777777" w:rsidR="0056076E" w:rsidRPr="00842E57" w:rsidRDefault="0056076E" w:rsidP="005567F3">
            <w:pPr>
              <w:numPr>
                <w:ilvl w:val="0"/>
                <w:numId w:val="5"/>
              </w:numPr>
              <w:rPr>
                <w:rFonts w:ascii="Lato" w:hAnsi="Lato" w:cs="Arial"/>
                <w:sz w:val="22"/>
                <w:szCs w:val="22"/>
              </w:rPr>
            </w:pPr>
            <w:r w:rsidRPr="00842E57">
              <w:rPr>
                <w:rFonts w:ascii="Lato" w:hAnsi="Lato"/>
                <w:sz w:val="22"/>
                <w:szCs w:val="22"/>
                <w:lang w:bidi="fr-FR"/>
              </w:rPr>
              <w:t xml:space="preserve">Expérience en matière de promotion de la qualité et de l’impact dans au moins un domaine transversal parmi l’égalité des sexes et l’inclusion ; les programmes adaptables et plus sûrs ; les droits de l’enfant ; le handicap, et les migrations et les déplacements. </w:t>
            </w:r>
          </w:p>
          <w:p w14:paraId="2D4B9F02" w14:textId="77777777" w:rsidR="0056076E" w:rsidRPr="00842E57" w:rsidRDefault="0056076E" w:rsidP="005567F3">
            <w:pPr>
              <w:numPr>
                <w:ilvl w:val="0"/>
                <w:numId w:val="5"/>
              </w:numPr>
              <w:rPr>
                <w:rFonts w:ascii="Lato" w:hAnsi="Lato" w:cs="Arial"/>
                <w:sz w:val="22"/>
                <w:szCs w:val="22"/>
              </w:rPr>
            </w:pPr>
            <w:r w:rsidRPr="00842E57">
              <w:rPr>
                <w:rFonts w:ascii="Lato" w:hAnsi="Lato"/>
                <w:sz w:val="22"/>
                <w:szCs w:val="22"/>
                <w:lang w:bidi="fr-FR"/>
              </w:rPr>
              <w:t>Expérience dans l’appui à la préparation aux situations d’urgence humanitaire, à l’intervention humanitaire et au relèvement.</w:t>
            </w:r>
          </w:p>
          <w:p w14:paraId="2D4B9F03" w14:textId="77777777" w:rsidR="0056076E" w:rsidRPr="00842E57" w:rsidRDefault="0056076E" w:rsidP="005567F3">
            <w:pPr>
              <w:numPr>
                <w:ilvl w:val="0"/>
                <w:numId w:val="5"/>
              </w:numPr>
              <w:rPr>
                <w:rFonts w:ascii="Lato" w:hAnsi="Lato" w:cs="Arial"/>
                <w:sz w:val="22"/>
                <w:szCs w:val="22"/>
              </w:rPr>
            </w:pPr>
            <w:r w:rsidRPr="00842E57">
              <w:rPr>
                <w:rFonts w:ascii="Lato" w:hAnsi="Lato"/>
                <w:sz w:val="22"/>
                <w:szCs w:val="22"/>
                <w:lang w:bidi="fr-FR"/>
              </w:rPr>
              <w:t>Expérience significative dans la formation, le renforcement des capacités et le mentorat.</w:t>
            </w:r>
          </w:p>
          <w:p w14:paraId="2D429488" w14:textId="77777777" w:rsidR="0056076E" w:rsidRPr="00BC0F15" w:rsidRDefault="006A4625" w:rsidP="005567F3">
            <w:pPr>
              <w:numPr>
                <w:ilvl w:val="0"/>
                <w:numId w:val="5"/>
              </w:numPr>
              <w:rPr>
                <w:rFonts w:ascii="Lato" w:hAnsi="Lato" w:cs="Arial"/>
                <w:b/>
                <w:sz w:val="22"/>
                <w:szCs w:val="22"/>
              </w:rPr>
            </w:pPr>
            <w:r w:rsidRPr="00842E57">
              <w:rPr>
                <w:rFonts w:ascii="Lato" w:hAnsi="Lato"/>
                <w:sz w:val="22"/>
                <w:szCs w:val="22"/>
                <w:lang w:bidi="fr-FR"/>
              </w:rPr>
              <w:t>Aptitude à parler l’</w:t>
            </w:r>
            <w:r w:rsidR="0056076E" w:rsidRPr="00842E57">
              <w:rPr>
                <w:rFonts w:ascii="Lato" w:hAnsi="Lato"/>
                <w:sz w:val="22"/>
                <w:szCs w:val="22"/>
                <w:lang w:bidi="fr-FR"/>
              </w:rPr>
              <w:t xml:space="preserve">Anglais </w:t>
            </w:r>
            <w:r w:rsidRPr="00842E57">
              <w:rPr>
                <w:rFonts w:ascii="Lato" w:hAnsi="Lato"/>
                <w:sz w:val="22"/>
                <w:szCs w:val="22"/>
                <w:lang w:bidi="fr-FR"/>
              </w:rPr>
              <w:t xml:space="preserve">(niveau intermédiaire) </w:t>
            </w:r>
            <w:r w:rsidR="003E7154">
              <w:rPr>
                <w:rFonts w:ascii="Lato" w:hAnsi="Lato"/>
                <w:sz w:val="22"/>
                <w:szCs w:val="22"/>
                <w:lang w:bidi="fr-FR"/>
              </w:rPr>
              <w:t>avec une t</w:t>
            </w:r>
            <w:r w:rsidR="003E7154" w:rsidRPr="00842E57">
              <w:rPr>
                <w:rFonts w:ascii="Lato" w:hAnsi="Lato"/>
                <w:sz w:val="22"/>
                <w:szCs w:val="22"/>
                <w:lang w:bidi="fr-FR"/>
              </w:rPr>
              <w:t>rès bonne c</w:t>
            </w:r>
            <w:r w:rsidR="003E7154">
              <w:rPr>
                <w:rFonts w:ascii="Lato" w:hAnsi="Lato"/>
                <w:sz w:val="22"/>
                <w:szCs w:val="22"/>
                <w:lang w:bidi="fr-FR"/>
              </w:rPr>
              <w:t xml:space="preserve">apacité </w:t>
            </w:r>
            <w:r w:rsidR="003E7154" w:rsidRPr="00842E57">
              <w:rPr>
                <w:rFonts w:ascii="Lato" w:hAnsi="Lato"/>
                <w:sz w:val="22"/>
                <w:szCs w:val="22"/>
                <w:lang w:bidi="fr-FR"/>
              </w:rPr>
              <w:t>rédactionnelle</w:t>
            </w:r>
            <w:r w:rsidR="0056076E" w:rsidRPr="00842E57">
              <w:rPr>
                <w:rFonts w:ascii="Lato" w:hAnsi="Lato"/>
                <w:sz w:val="22"/>
                <w:szCs w:val="22"/>
                <w:lang w:bidi="fr-FR"/>
              </w:rPr>
              <w:t xml:space="preserve"> </w:t>
            </w:r>
          </w:p>
          <w:p w14:paraId="2D4B9F06" w14:textId="186FAE46" w:rsidR="00BC0F15" w:rsidRPr="00BC0F15" w:rsidRDefault="00BC0F15" w:rsidP="00BC0F15">
            <w:pPr>
              <w:tabs>
                <w:tab w:val="left" w:pos="3705"/>
              </w:tabs>
              <w:rPr>
                <w:rFonts w:ascii="Lato" w:hAnsi="Lato" w:cs="Arial"/>
                <w:sz w:val="22"/>
                <w:szCs w:val="22"/>
              </w:rPr>
            </w:pPr>
          </w:p>
        </w:tc>
      </w:tr>
      <w:tr w:rsidR="00A871A6" w:rsidRPr="00842E57" w14:paraId="2D4B9F17" w14:textId="77777777" w:rsidTr="00842E57">
        <w:trPr>
          <w:trHeight w:val="425"/>
        </w:trPr>
        <w:tc>
          <w:tcPr>
            <w:tcW w:w="10491" w:type="dxa"/>
            <w:gridSpan w:val="2"/>
          </w:tcPr>
          <w:p w14:paraId="2D4B9F08" w14:textId="77777777" w:rsidR="00E80212" w:rsidRPr="00842E57" w:rsidRDefault="00E80212" w:rsidP="00A871A6">
            <w:pPr>
              <w:rPr>
                <w:rFonts w:ascii="Lato" w:hAnsi="Lato" w:cs="Arial"/>
                <w:b/>
                <w:iCs/>
                <w:color w:val="000000" w:themeColor="text1"/>
                <w:sz w:val="22"/>
                <w:szCs w:val="22"/>
              </w:rPr>
            </w:pPr>
            <w:r w:rsidRPr="00842E57">
              <w:rPr>
                <w:rFonts w:ascii="Lato" w:hAnsi="Lato"/>
                <w:b/>
                <w:sz w:val="22"/>
                <w:szCs w:val="22"/>
                <w:lang w:bidi="fr-FR"/>
              </w:rPr>
              <w:t xml:space="preserve">COMPÉTENCES CLÉS </w:t>
            </w:r>
          </w:p>
          <w:p w14:paraId="2D4B9F09" w14:textId="77777777" w:rsidR="00A871A6" w:rsidRPr="00842E57" w:rsidRDefault="00A871A6" w:rsidP="00A871A6">
            <w:pPr>
              <w:rPr>
                <w:rFonts w:ascii="Lato" w:hAnsi="Lato" w:cs="Arial"/>
                <w:b/>
                <w:iCs/>
                <w:color w:val="000000" w:themeColor="text1"/>
                <w:sz w:val="22"/>
                <w:szCs w:val="22"/>
              </w:rPr>
            </w:pPr>
            <w:r w:rsidRPr="00842E57">
              <w:rPr>
                <w:rFonts w:ascii="Lato" w:hAnsi="Lato"/>
                <w:b/>
                <w:sz w:val="22"/>
                <w:szCs w:val="22"/>
                <w:lang w:bidi="fr-FR"/>
              </w:rPr>
              <w:t>Compétences techniques</w:t>
            </w:r>
          </w:p>
          <w:p w14:paraId="2D4B9F0D" w14:textId="3F3DFC2F" w:rsidR="00B53111" w:rsidRPr="00F26A9B" w:rsidRDefault="00082D87" w:rsidP="005567F3">
            <w:pPr>
              <w:numPr>
                <w:ilvl w:val="0"/>
                <w:numId w:val="5"/>
              </w:numPr>
              <w:rPr>
                <w:rFonts w:ascii="Lato" w:hAnsi="Lato" w:cs="Arial"/>
                <w:sz w:val="22"/>
                <w:szCs w:val="22"/>
              </w:rPr>
            </w:pPr>
            <w:r w:rsidRPr="00F26A9B">
              <w:rPr>
                <w:rFonts w:ascii="Lato" w:hAnsi="Lato"/>
                <w:sz w:val="22"/>
                <w:szCs w:val="22"/>
                <w:lang w:bidi="fr-FR"/>
              </w:rPr>
              <w:t>Capable de c</w:t>
            </w:r>
            <w:r w:rsidR="00B53111" w:rsidRPr="00F26A9B">
              <w:rPr>
                <w:rFonts w:ascii="Lato" w:hAnsi="Lato"/>
                <w:sz w:val="22"/>
                <w:szCs w:val="22"/>
                <w:lang w:bidi="fr-FR"/>
              </w:rPr>
              <w:t>ondui</w:t>
            </w:r>
            <w:r w:rsidR="00D047FA" w:rsidRPr="00F26A9B">
              <w:rPr>
                <w:rFonts w:ascii="Lato" w:hAnsi="Lato"/>
                <w:sz w:val="22"/>
                <w:szCs w:val="22"/>
                <w:lang w:bidi="fr-FR"/>
              </w:rPr>
              <w:t>re</w:t>
            </w:r>
            <w:r w:rsidR="00B53111" w:rsidRPr="00F26A9B">
              <w:rPr>
                <w:rFonts w:ascii="Lato" w:hAnsi="Lato"/>
                <w:sz w:val="22"/>
                <w:szCs w:val="22"/>
                <w:lang w:bidi="fr-FR"/>
              </w:rPr>
              <w:t xml:space="preserve"> une évaluation multisectorielle afin d’élaborer des scénarios et des plans fondés sur les facteurs de stress et les chocs anticipés.</w:t>
            </w:r>
          </w:p>
          <w:p w14:paraId="2D4B9F0E" w14:textId="77777777" w:rsidR="00B53111" w:rsidRPr="00842E57" w:rsidRDefault="00B53111" w:rsidP="005567F3">
            <w:pPr>
              <w:pStyle w:val="Paragraphedeliste"/>
              <w:numPr>
                <w:ilvl w:val="0"/>
                <w:numId w:val="8"/>
              </w:numPr>
              <w:rPr>
                <w:rFonts w:ascii="Lato" w:hAnsi="Lato" w:cs="Arial"/>
                <w:sz w:val="22"/>
                <w:szCs w:val="22"/>
              </w:rPr>
            </w:pPr>
            <w:r w:rsidRPr="00842E57">
              <w:rPr>
                <w:rFonts w:ascii="Lato" w:hAnsi="Lato"/>
                <w:sz w:val="22"/>
                <w:szCs w:val="22"/>
                <w:lang w:bidi="fr-FR"/>
              </w:rPr>
              <w:t>Dirige la conception et la mise en œuvre d’approches sectorielles et multisectorielles visant à renforcer la résilience économique des ménages.</w:t>
            </w:r>
          </w:p>
          <w:p w14:paraId="2D4B9F0F" w14:textId="77777777" w:rsidR="00B53111" w:rsidRPr="00842E57" w:rsidRDefault="00B53111" w:rsidP="005567F3">
            <w:pPr>
              <w:pStyle w:val="Paragraphedeliste"/>
              <w:numPr>
                <w:ilvl w:val="0"/>
                <w:numId w:val="5"/>
              </w:numPr>
              <w:rPr>
                <w:rFonts w:ascii="Lato" w:hAnsi="Lato" w:cs="Arial"/>
                <w:sz w:val="22"/>
                <w:szCs w:val="22"/>
              </w:rPr>
            </w:pPr>
            <w:r w:rsidRPr="00842E57">
              <w:rPr>
                <w:rFonts w:ascii="Lato" w:hAnsi="Lato"/>
                <w:sz w:val="22"/>
                <w:szCs w:val="22"/>
                <w:lang w:bidi="fr-FR"/>
              </w:rPr>
              <w:t>Inscrit les meilleures pratiques dans la conception des programmes et des politiques en vue de prendre davantage en compte les enfants et d’obtenir de meilleurs résultats, plus équitables.</w:t>
            </w:r>
          </w:p>
          <w:p w14:paraId="2D4B9F10" w14:textId="77777777" w:rsidR="00A871A6" w:rsidRPr="00842E57" w:rsidRDefault="00A871A6" w:rsidP="00A871A6">
            <w:pPr>
              <w:rPr>
                <w:rFonts w:ascii="Lato" w:hAnsi="Lato" w:cs="Arial"/>
                <w:bCs/>
                <w:i/>
                <w:color w:val="808080"/>
                <w:sz w:val="22"/>
                <w:szCs w:val="22"/>
              </w:rPr>
            </w:pPr>
          </w:p>
          <w:p w14:paraId="2D4B9F11" w14:textId="77777777" w:rsidR="00A871A6" w:rsidRPr="00842E57" w:rsidRDefault="008F7DE9" w:rsidP="008F7DE9">
            <w:pPr>
              <w:pStyle w:val="Default"/>
              <w:rPr>
                <w:rFonts w:ascii="Lato" w:hAnsi="Lato"/>
                <w:b/>
                <w:sz w:val="22"/>
                <w:szCs w:val="22"/>
              </w:rPr>
            </w:pPr>
            <w:r w:rsidRPr="00842E57">
              <w:rPr>
                <w:rFonts w:ascii="Lato" w:hAnsi="Lato"/>
                <w:b/>
                <w:sz w:val="22"/>
                <w:szCs w:val="22"/>
                <w:lang w:bidi="fr-FR"/>
              </w:rPr>
              <w:t>Compétences générales</w:t>
            </w:r>
          </w:p>
          <w:p w14:paraId="2D4B9F13" w14:textId="77777777" w:rsidR="00D32429" w:rsidRPr="00842E57" w:rsidRDefault="00BE6E47" w:rsidP="005567F3">
            <w:pPr>
              <w:pStyle w:val="Paragraphedeliste"/>
              <w:numPr>
                <w:ilvl w:val="0"/>
                <w:numId w:val="7"/>
              </w:numPr>
              <w:tabs>
                <w:tab w:val="left" w:pos="2977"/>
              </w:tabs>
              <w:rPr>
                <w:rFonts w:ascii="Lato" w:hAnsi="Lato" w:cs="GillSansInfantStd"/>
                <w:iCs/>
                <w:color w:val="000000"/>
                <w:sz w:val="22"/>
                <w:szCs w:val="22"/>
                <w:lang w:eastAsia="en-GB"/>
              </w:rPr>
            </w:pPr>
            <w:r w:rsidRPr="00842E57">
              <w:rPr>
                <w:rFonts w:ascii="Lato" w:hAnsi="Lato"/>
                <w:i/>
                <w:sz w:val="22"/>
                <w:szCs w:val="22"/>
                <w:lang w:bidi="fr-FR"/>
              </w:rPr>
              <w:t>Porter la voix des enfants :</w:t>
            </w:r>
            <w:r w:rsidRPr="00842E57">
              <w:rPr>
                <w:rFonts w:ascii="Lato" w:hAnsi="Lato"/>
                <w:sz w:val="22"/>
                <w:szCs w:val="22"/>
                <w:lang w:bidi="fr-FR"/>
              </w:rPr>
              <w:t xml:space="preserve"> plaide en faveur de politiques fondées sur des données probantes et d’une communication publique qui tienne compte des voix des enfants et des communautés auxquels ils appartiennent.</w:t>
            </w:r>
          </w:p>
          <w:p w14:paraId="2D4B9F14" w14:textId="77777777" w:rsidR="00D32429" w:rsidRPr="00842E57" w:rsidRDefault="00BE6E47" w:rsidP="005567F3">
            <w:pPr>
              <w:pStyle w:val="Paragraphedeliste"/>
              <w:numPr>
                <w:ilvl w:val="0"/>
                <w:numId w:val="7"/>
              </w:numPr>
              <w:tabs>
                <w:tab w:val="left" w:pos="2977"/>
              </w:tabs>
              <w:rPr>
                <w:rFonts w:ascii="Lato" w:hAnsi="Lato" w:cs="GillSansInfantStd"/>
                <w:iCs/>
                <w:color w:val="000000"/>
                <w:sz w:val="22"/>
                <w:szCs w:val="22"/>
                <w:lang w:eastAsia="en-GB"/>
              </w:rPr>
            </w:pPr>
            <w:r w:rsidRPr="00842E57">
              <w:rPr>
                <w:rFonts w:ascii="Lato" w:hAnsi="Lato"/>
                <w:i/>
                <w:sz w:val="22"/>
                <w:szCs w:val="22"/>
                <w:lang w:bidi="fr-FR"/>
              </w:rPr>
              <w:t>Faire progresser l’égalité et l’inclusion :</w:t>
            </w:r>
            <w:r w:rsidRPr="00842E57">
              <w:rPr>
                <w:rFonts w:ascii="Lato" w:hAnsi="Lato"/>
                <w:sz w:val="22"/>
                <w:szCs w:val="22"/>
                <w:lang w:bidi="fr-FR"/>
              </w:rPr>
              <w:t xml:space="preserve"> manifeste la volonté de garantir que toute notre action prend en compte les enfants les plus défavorisés et les plus marginalisés.</w:t>
            </w:r>
          </w:p>
          <w:p w14:paraId="2D4B9F15" w14:textId="373C543D" w:rsidR="00A871A6" w:rsidRPr="00842E57" w:rsidRDefault="00725232" w:rsidP="005567F3">
            <w:pPr>
              <w:pStyle w:val="Paragraphedeliste"/>
              <w:numPr>
                <w:ilvl w:val="0"/>
                <w:numId w:val="7"/>
              </w:numPr>
              <w:tabs>
                <w:tab w:val="left" w:pos="2977"/>
              </w:tabs>
              <w:rPr>
                <w:rFonts w:ascii="Lato" w:hAnsi="Lato" w:cs="Arial"/>
                <w:bCs/>
                <w:i/>
                <w:color w:val="808080"/>
                <w:sz w:val="22"/>
                <w:szCs w:val="22"/>
              </w:rPr>
            </w:pPr>
            <w:r w:rsidRPr="00842E57">
              <w:rPr>
                <w:rFonts w:ascii="Lato" w:hAnsi="Lato"/>
                <w:i/>
                <w:sz w:val="22"/>
                <w:szCs w:val="22"/>
                <w:lang w:bidi="fr-FR"/>
              </w:rPr>
              <w:t>Établir des partenariats et les renforcer :</w:t>
            </w:r>
            <w:r w:rsidRPr="00842E57">
              <w:rPr>
                <w:rFonts w:ascii="Lato" w:hAnsi="Lato"/>
                <w:sz w:val="22"/>
                <w:szCs w:val="22"/>
                <w:lang w:bidi="fr-FR"/>
              </w:rPr>
              <w:t xml:space="preserve"> prône la collaboration avec des partenaires divers en tant qu’élément crucial pour obtenir des résultats.</w:t>
            </w:r>
          </w:p>
          <w:p w14:paraId="2D4B9F16" w14:textId="106D2247" w:rsidR="00E80212" w:rsidRPr="00842E57" w:rsidRDefault="00CF2CC7" w:rsidP="005567F3">
            <w:pPr>
              <w:pStyle w:val="Paragraphedeliste"/>
              <w:numPr>
                <w:ilvl w:val="0"/>
                <w:numId w:val="7"/>
              </w:numPr>
              <w:tabs>
                <w:tab w:val="left" w:pos="2977"/>
              </w:tabs>
              <w:rPr>
                <w:rFonts w:ascii="Lato" w:hAnsi="Lato" w:cs="Arial"/>
                <w:bCs/>
                <w:sz w:val="22"/>
                <w:szCs w:val="22"/>
              </w:rPr>
            </w:pPr>
            <w:r w:rsidRPr="00842E57">
              <w:rPr>
                <w:rFonts w:ascii="Lato" w:hAnsi="Lato"/>
                <w:i/>
                <w:sz w:val="22"/>
                <w:szCs w:val="22"/>
                <w:lang w:bidi="fr-FR"/>
              </w:rPr>
              <w:t xml:space="preserve">Droits de l’enfant : </w:t>
            </w:r>
            <w:r w:rsidRPr="00842E57">
              <w:rPr>
                <w:rFonts w:ascii="Lato" w:hAnsi="Lato"/>
                <w:sz w:val="22"/>
                <w:szCs w:val="22"/>
                <w:lang w:bidi="fr-FR"/>
              </w:rPr>
              <w:t>défend les droits de l’enfant dans son travail personnel et avec ses collaborateurs et ses pairs.</w:t>
            </w:r>
          </w:p>
        </w:tc>
      </w:tr>
      <w:tr w:rsidR="0056076E" w:rsidRPr="00842E57" w14:paraId="2D4B9F1A" w14:textId="77777777" w:rsidTr="00842E57">
        <w:trPr>
          <w:trHeight w:val="425"/>
        </w:trPr>
        <w:tc>
          <w:tcPr>
            <w:tcW w:w="10491" w:type="dxa"/>
            <w:gridSpan w:val="2"/>
          </w:tcPr>
          <w:p w14:paraId="1C61FD8D" w14:textId="77777777" w:rsidR="00F64251" w:rsidRPr="00842E57" w:rsidRDefault="00F64251" w:rsidP="00F64251">
            <w:pPr>
              <w:rPr>
                <w:rFonts w:ascii="Lato" w:hAnsi="Lato" w:cs="Arial"/>
                <w:b/>
                <w:sz w:val="22"/>
                <w:szCs w:val="22"/>
              </w:rPr>
            </w:pPr>
            <w:r w:rsidRPr="00842E57">
              <w:rPr>
                <w:rFonts w:ascii="Lato" w:hAnsi="Lato"/>
                <w:b/>
                <w:sz w:val="22"/>
                <w:szCs w:val="22"/>
                <w:lang w:bidi="fr-FR"/>
              </w:rPr>
              <w:t>Autres responsabilités professionnelles</w:t>
            </w:r>
          </w:p>
          <w:p w14:paraId="2D4B9F19" w14:textId="7648BE38" w:rsidR="0056076E" w:rsidRPr="00842E57" w:rsidRDefault="00F64251" w:rsidP="00F64251">
            <w:pPr>
              <w:tabs>
                <w:tab w:val="left" w:pos="1134"/>
              </w:tabs>
              <w:rPr>
                <w:rFonts w:ascii="Lato" w:hAnsi="Lato" w:cs="Arial"/>
                <w:sz w:val="22"/>
                <w:szCs w:val="22"/>
              </w:rPr>
            </w:pPr>
            <w:r w:rsidRPr="00842E57">
              <w:rPr>
                <w:rFonts w:ascii="Lato" w:hAnsi="Lato"/>
                <w:sz w:val="22"/>
                <w:szCs w:val="22"/>
                <w:lang w:bidi="fr-FR"/>
              </w:rPr>
              <w:t>Les tâches et les responsabilités définies ci-dessus ne sont pas exhaustives et le titulaire du poste peut être tenu de s’acquitter de tâches supplémentaires dans les limites raisonnables de son niveau de compétences et d’expérience.</w:t>
            </w:r>
          </w:p>
        </w:tc>
      </w:tr>
      <w:tr w:rsidR="0056076E" w:rsidRPr="00842E57" w14:paraId="2D4B9F1D" w14:textId="77777777" w:rsidTr="00842E57">
        <w:tc>
          <w:tcPr>
            <w:tcW w:w="10491" w:type="dxa"/>
            <w:gridSpan w:val="2"/>
            <w:tcBorders>
              <w:top w:val="single" w:sz="8" w:space="0" w:color="000000" w:themeColor="text1"/>
            </w:tcBorders>
          </w:tcPr>
          <w:p w14:paraId="5AC5F775" w14:textId="77777777" w:rsidR="00F64251" w:rsidRPr="00842E57" w:rsidRDefault="00F64251" w:rsidP="00F64251">
            <w:pPr>
              <w:rPr>
                <w:rFonts w:ascii="Lato" w:hAnsi="Lato" w:cs="Arial"/>
                <w:b/>
                <w:sz w:val="22"/>
                <w:szCs w:val="22"/>
              </w:rPr>
            </w:pPr>
            <w:r w:rsidRPr="00842E57">
              <w:rPr>
                <w:rFonts w:ascii="Lato" w:hAnsi="Lato"/>
                <w:b/>
                <w:sz w:val="22"/>
                <w:szCs w:val="22"/>
                <w:lang w:bidi="fr-FR"/>
              </w:rPr>
              <w:t xml:space="preserve">Égalité des chances </w:t>
            </w:r>
          </w:p>
          <w:p w14:paraId="2D4B9F1C" w14:textId="77B322BC" w:rsidR="0056076E" w:rsidRPr="00842E57" w:rsidRDefault="00F64251" w:rsidP="00F64251">
            <w:pPr>
              <w:rPr>
                <w:rFonts w:ascii="Lato" w:hAnsi="Lato" w:cs="Arial"/>
                <w:sz w:val="22"/>
                <w:szCs w:val="22"/>
              </w:rPr>
            </w:pPr>
            <w:r w:rsidRPr="00842E57">
              <w:rPr>
                <w:rFonts w:ascii="Lato" w:hAnsi="Lato"/>
                <w:sz w:val="22"/>
                <w:szCs w:val="22"/>
                <w:lang w:bidi="fr-FR"/>
              </w:rPr>
              <w:t>Le titulaire du poste est tenu de s’acquitter de ses fonctions dans le respect des politiques et procédures de SCI en matière d’égalité des chances et de diversité.</w:t>
            </w:r>
          </w:p>
        </w:tc>
      </w:tr>
      <w:tr w:rsidR="00F64251" w:rsidRPr="00842E57" w14:paraId="2D4B9F20" w14:textId="77777777" w:rsidTr="00842E57">
        <w:tc>
          <w:tcPr>
            <w:tcW w:w="10491" w:type="dxa"/>
            <w:gridSpan w:val="2"/>
          </w:tcPr>
          <w:p w14:paraId="33F99209" w14:textId="77777777" w:rsidR="00F64251" w:rsidRPr="00842E57" w:rsidRDefault="00F64251" w:rsidP="00F64251">
            <w:pPr>
              <w:rPr>
                <w:rFonts w:ascii="Lato" w:hAnsi="Lato"/>
                <w:b/>
                <w:color w:val="000000"/>
                <w:sz w:val="22"/>
                <w:szCs w:val="22"/>
              </w:rPr>
            </w:pPr>
            <w:r w:rsidRPr="00842E57">
              <w:rPr>
                <w:rFonts w:ascii="Lato" w:hAnsi="Lato"/>
                <w:b/>
                <w:sz w:val="22"/>
                <w:szCs w:val="22"/>
                <w:lang w:bidi="fr-FR"/>
              </w:rPr>
              <w:t>Sauvegarde de l’Enfant</w:t>
            </w:r>
          </w:p>
          <w:p w14:paraId="2D4B9F1F" w14:textId="08643B8A" w:rsidR="00F64251" w:rsidRPr="00842E57" w:rsidRDefault="00F64251" w:rsidP="00F64251">
            <w:pPr>
              <w:rPr>
                <w:rFonts w:ascii="Lato" w:hAnsi="Lato"/>
                <w:sz w:val="22"/>
                <w:szCs w:val="22"/>
              </w:rPr>
            </w:pPr>
            <w:r w:rsidRPr="00842E57">
              <w:rPr>
                <w:rFonts w:ascii="Lato" w:hAnsi="Lato"/>
                <w:sz w:val="22"/>
                <w:szCs w:val="22"/>
                <w:lang w:bidi="fr-FR"/>
              </w:rPr>
              <w:t>Nous devons protéger les enfants et notre processus de sélection, qui comprend une vérification rigoureuse des antécédents des candidats, traduit notre volonté de protéger les enfants contre la maltraitance.</w:t>
            </w:r>
          </w:p>
        </w:tc>
      </w:tr>
      <w:tr w:rsidR="00F64251" w:rsidRPr="00842E57" w14:paraId="2D4B9F23" w14:textId="77777777" w:rsidTr="00842E57">
        <w:tc>
          <w:tcPr>
            <w:tcW w:w="10491" w:type="dxa"/>
            <w:gridSpan w:val="2"/>
          </w:tcPr>
          <w:p w14:paraId="27A74559" w14:textId="77777777" w:rsidR="00F64251" w:rsidRPr="00842E57" w:rsidRDefault="00F64251" w:rsidP="00F64251">
            <w:pPr>
              <w:rPr>
                <w:rFonts w:ascii="Lato" w:hAnsi="Lato"/>
                <w:b/>
                <w:sz w:val="22"/>
                <w:szCs w:val="22"/>
              </w:rPr>
            </w:pPr>
            <w:r w:rsidRPr="00842E57">
              <w:rPr>
                <w:rFonts w:ascii="Lato" w:hAnsi="Lato"/>
                <w:b/>
                <w:sz w:val="22"/>
                <w:szCs w:val="22"/>
                <w:lang w:bidi="fr-FR"/>
              </w:rPr>
              <w:t>Protection du personnel</w:t>
            </w:r>
          </w:p>
          <w:p w14:paraId="2D4B9F22" w14:textId="571C3568" w:rsidR="00F64251" w:rsidRPr="00842E57" w:rsidRDefault="00F64251" w:rsidP="00F64251">
            <w:pPr>
              <w:rPr>
                <w:rFonts w:ascii="Lato" w:hAnsi="Lato"/>
                <w:sz w:val="22"/>
                <w:szCs w:val="22"/>
              </w:rPr>
            </w:pPr>
            <w:r w:rsidRPr="00842E57">
              <w:rPr>
                <w:rFonts w:ascii="Lato" w:hAnsi="Lato"/>
                <w:sz w:val="22"/>
                <w:szCs w:val="22"/>
                <w:lang w:bidi="fr-FR"/>
              </w:rPr>
              <w:t>Le titulaire du poste est tenu de s’acquitter de ses fonctions dans le respect de la politique de SCI en matière de lutte contre le harcèlement.</w:t>
            </w:r>
          </w:p>
        </w:tc>
      </w:tr>
      <w:tr w:rsidR="00F64251" w:rsidRPr="00842E57" w14:paraId="2D4B9F26" w14:textId="77777777" w:rsidTr="00842E57">
        <w:tc>
          <w:tcPr>
            <w:tcW w:w="10491" w:type="dxa"/>
            <w:gridSpan w:val="2"/>
          </w:tcPr>
          <w:p w14:paraId="2DDA61F0" w14:textId="77777777" w:rsidR="00F64251" w:rsidRPr="00842E57" w:rsidRDefault="00F64251" w:rsidP="00F64251">
            <w:pPr>
              <w:rPr>
                <w:rFonts w:ascii="Lato" w:hAnsi="Lato" w:cs="Arial"/>
                <w:b/>
                <w:sz w:val="22"/>
                <w:szCs w:val="22"/>
              </w:rPr>
            </w:pPr>
            <w:r w:rsidRPr="00842E57">
              <w:rPr>
                <w:rFonts w:ascii="Lato" w:hAnsi="Lato"/>
                <w:b/>
                <w:sz w:val="22"/>
                <w:szCs w:val="22"/>
                <w:lang w:bidi="fr-FR"/>
              </w:rPr>
              <w:t>Santé et sécurité</w:t>
            </w:r>
          </w:p>
          <w:p w14:paraId="2D4B9F25" w14:textId="2DEC03A6" w:rsidR="00F64251" w:rsidRPr="00842E57" w:rsidRDefault="00F64251" w:rsidP="00F64251">
            <w:pPr>
              <w:rPr>
                <w:rFonts w:ascii="Lato" w:hAnsi="Lato" w:cs="Arial"/>
                <w:sz w:val="22"/>
                <w:szCs w:val="22"/>
              </w:rPr>
            </w:pPr>
            <w:r w:rsidRPr="00842E57">
              <w:rPr>
                <w:rFonts w:ascii="Lato" w:hAnsi="Lato"/>
                <w:sz w:val="22"/>
                <w:szCs w:val="22"/>
                <w:lang w:bidi="fr-FR"/>
              </w:rPr>
              <w:t>Le titulaire du poste est tenu de s’acquitter de ses fonctions dans le respect des politiques et procédures de SCI en matière de santé et de sécurité.</w:t>
            </w:r>
          </w:p>
        </w:tc>
      </w:tr>
      <w:tr w:rsidR="0056076E" w:rsidRPr="00842E57" w14:paraId="2D4B9F29" w14:textId="77777777" w:rsidTr="00F26A9B">
        <w:trPr>
          <w:trHeight w:val="425"/>
        </w:trPr>
        <w:tc>
          <w:tcPr>
            <w:tcW w:w="4962" w:type="dxa"/>
            <w:tcBorders>
              <w:bottom w:val="single" w:sz="4" w:space="0" w:color="auto"/>
            </w:tcBorders>
          </w:tcPr>
          <w:p w14:paraId="2D4B9F27" w14:textId="14760336" w:rsidR="0056076E" w:rsidRPr="00842E57" w:rsidRDefault="00F64251" w:rsidP="0056076E">
            <w:pPr>
              <w:tabs>
                <w:tab w:val="left" w:pos="1134"/>
              </w:tabs>
              <w:rPr>
                <w:rFonts w:ascii="Lato" w:hAnsi="Lato" w:cs="Arial"/>
                <w:b/>
                <w:sz w:val="22"/>
                <w:szCs w:val="22"/>
              </w:rPr>
            </w:pPr>
            <w:r w:rsidRPr="00842E57">
              <w:rPr>
                <w:rFonts w:ascii="Lato" w:hAnsi="Lato"/>
                <w:b/>
                <w:sz w:val="22"/>
                <w:szCs w:val="22"/>
                <w:lang w:bidi="fr-FR"/>
              </w:rPr>
              <w:t>Fiche de poste rédigée par :</w:t>
            </w:r>
            <w:r w:rsidR="003A5309" w:rsidRPr="00842E57">
              <w:rPr>
                <w:rFonts w:ascii="Lato" w:hAnsi="Lato"/>
                <w:b/>
                <w:sz w:val="22"/>
                <w:szCs w:val="22"/>
                <w:lang w:bidi="fr-FR"/>
              </w:rPr>
              <w:t xml:space="preserve"> Babou RUKENGEZA </w:t>
            </w:r>
          </w:p>
        </w:tc>
        <w:tc>
          <w:tcPr>
            <w:tcW w:w="5529" w:type="dxa"/>
            <w:tcBorders>
              <w:bottom w:val="single" w:sz="4" w:space="0" w:color="auto"/>
            </w:tcBorders>
          </w:tcPr>
          <w:p w14:paraId="2D4B9F28" w14:textId="021ED146" w:rsidR="0056076E" w:rsidRPr="00842E57" w:rsidRDefault="00F64251" w:rsidP="0056076E">
            <w:pPr>
              <w:tabs>
                <w:tab w:val="left" w:pos="984"/>
              </w:tabs>
              <w:rPr>
                <w:rFonts w:ascii="Lato" w:hAnsi="Lato" w:cs="Arial"/>
                <w:b/>
                <w:sz w:val="22"/>
                <w:szCs w:val="22"/>
              </w:rPr>
            </w:pPr>
            <w:r w:rsidRPr="00842E57">
              <w:rPr>
                <w:rFonts w:ascii="Lato" w:hAnsi="Lato"/>
                <w:b/>
                <w:sz w:val="22"/>
                <w:szCs w:val="22"/>
                <w:lang w:bidi="fr-FR"/>
              </w:rPr>
              <w:t>Date :</w:t>
            </w:r>
            <w:r w:rsidR="003A5309" w:rsidRPr="00842E57">
              <w:rPr>
                <w:rFonts w:ascii="Lato" w:hAnsi="Lato"/>
                <w:b/>
                <w:sz w:val="22"/>
                <w:szCs w:val="22"/>
                <w:lang w:bidi="fr-FR"/>
              </w:rPr>
              <w:t>26/11/2024</w:t>
            </w:r>
          </w:p>
        </w:tc>
      </w:tr>
      <w:tr w:rsidR="0056076E" w:rsidRPr="00842E57" w14:paraId="2D4B9F2C" w14:textId="77777777" w:rsidTr="00F26A9B">
        <w:trPr>
          <w:trHeight w:val="425"/>
        </w:trPr>
        <w:tc>
          <w:tcPr>
            <w:tcW w:w="4962" w:type="dxa"/>
            <w:tcBorders>
              <w:bottom w:val="single" w:sz="4" w:space="0" w:color="auto"/>
            </w:tcBorders>
          </w:tcPr>
          <w:p w14:paraId="2D4B9F2A" w14:textId="57B94D9A" w:rsidR="0056076E" w:rsidRPr="00842E57" w:rsidRDefault="00F64251" w:rsidP="0056076E">
            <w:pPr>
              <w:tabs>
                <w:tab w:val="left" w:pos="1134"/>
              </w:tabs>
              <w:rPr>
                <w:rFonts w:ascii="Lato" w:hAnsi="Lato" w:cs="Arial"/>
                <w:sz w:val="22"/>
                <w:szCs w:val="22"/>
              </w:rPr>
            </w:pPr>
            <w:r w:rsidRPr="00842E57">
              <w:rPr>
                <w:rFonts w:ascii="Lato" w:hAnsi="Lato"/>
                <w:b/>
                <w:sz w:val="22"/>
                <w:szCs w:val="22"/>
                <w:lang w:bidi="fr-FR"/>
              </w:rPr>
              <w:t>Fiche de poste validée par :</w:t>
            </w:r>
          </w:p>
        </w:tc>
        <w:tc>
          <w:tcPr>
            <w:tcW w:w="5529" w:type="dxa"/>
          </w:tcPr>
          <w:p w14:paraId="2D4B9F2B" w14:textId="380E33DF" w:rsidR="0056076E" w:rsidRPr="00842E57" w:rsidRDefault="00F64251" w:rsidP="0056076E">
            <w:pPr>
              <w:tabs>
                <w:tab w:val="left" w:pos="984"/>
              </w:tabs>
              <w:rPr>
                <w:rFonts w:ascii="Lato" w:hAnsi="Lato" w:cs="Arial"/>
                <w:b/>
                <w:sz w:val="22"/>
                <w:szCs w:val="22"/>
              </w:rPr>
            </w:pPr>
            <w:r w:rsidRPr="00842E57">
              <w:rPr>
                <w:rFonts w:ascii="Lato" w:hAnsi="Lato"/>
                <w:b/>
                <w:sz w:val="22"/>
                <w:szCs w:val="22"/>
                <w:lang w:bidi="fr-FR"/>
              </w:rPr>
              <w:t>Date :</w:t>
            </w:r>
          </w:p>
        </w:tc>
      </w:tr>
      <w:tr w:rsidR="0056076E" w:rsidRPr="00842E57" w14:paraId="2D4B9F2F" w14:textId="77777777" w:rsidTr="00F26A9B">
        <w:trPr>
          <w:trHeight w:val="425"/>
        </w:trPr>
        <w:tc>
          <w:tcPr>
            <w:tcW w:w="4962" w:type="dxa"/>
          </w:tcPr>
          <w:p w14:paraId="2D4B9F2D" w14:textId="77777777" w:rsidR="0056076E" w:rsidRPr="00842E57" w:rsidRDefault="0056076E" w:rsidP="0056076E">
            <w:pPr>
              <w:tabs>
                <w:tab w:val="left" w:pos="1134"/>
              </w:tabs>
              <w:rPr>
                <w:rFonts w:ascii="Lato" w:hAnsi="Lato" w:cs="Arial"/>
                <w:b/>
                <w:sz w:val="22"/>
                <w:szCs w:val="22"/>
              </w:rPr>
            </w:pPr>
            <w:r w:rsidRPr="00842E57">
              <w:rPr>
                <w:rFonts w:ascii="Lato" w:hAnsi="Lato"/>
                <w:b/>
                <w:sz w:val="22"/>
                <w:szCs w:val="22"/>
                <w:lang w:bidi="fr-FR"/>
              </w:rPr>
              <w:t>Mise à jour par :</w:t>
            </w:r>
          </w:p>
        </w:tc>
        <w:tc>
          <w:tcPr>
            <w:tcW w:w="5529" w:type="dxa"/>
            <w:tcBorders>
              <w:bottom w:val="single" w:sz="4" w:space="0" w:color="auto"/>
            </w:tcBorders>
          </w:tcPr>
          <w:p w14:paraId="2D4B9F2E" w14:textId="29890468" w:rsidR="0056076E" w:rsidRPr="00842E57" w:rsidRDefault="00F64251" w:rsidP="0056076E">
            <w:pPr>
              <w:tabs>
                <w:tab w:val="left" w:pos="984"/>
              </w:tabs>
              <w:rPr>
                <w:rFonts w:ascii="Lato" w:hAnsi="Lato" w:cs="Arial"/>
                <w:b/>
                <w:sz w:val="22"/>
                <w:szCs w:val="22"/>
              </w:rPr>
            </w:pPr>
            <w:r w:rsidRPr="00842E57">
              <w:rPr>
                <w:rFonts w:ascii="Lato" w:hAnsi="Lato"/>
                <w:b/>
                <w:sz w:val="22"/>
                <w:szCs w:val="22"/>
                <w:lang w:bidi="fr-FR"/>
              </w:rPr>
              <w:t>Date :</w:t>
            </w:r>
          </w:p>
        </w:tc>
      </w:tr>
      <w:tr w:rsidR="0056076E" w:rsidRPr="00842E57" w14:paraId="2D4B9F32" w14:textId="77777777" w:rsidTr="00F26A9B">
        <w:trPr>
          <w:trHeight w:val="425"/>
        </w:trPr>
        <w:tc>
          <w:tcPr>
            <w:tcW w:w="4962" w:type="dxa"/>
            <w:tcBorders>
              <w:bottom w:val="single" w:sz="4" w:space="0" w:color="auto"/>
            </w:tcBorders>
          </w:tcPr>
          <w:p w14:paraId="2D4B9F30" w14:textId="77777777" w:rsidR="0056076E" w:rsidRPr="00842E57" w:rsidRDefault="0056076E" w:rsidP="0056076E">
            <w:pPr>
              <w:tabs>
                <w:tab w:val="left" w:pos="1134"/>
              </w:tabs>
              <w:rPr>
                <w:rFonts w:ascii="Lato" w:hAnsi="Lato" w:cs="Arial"/>
                <w:b/>
                <w:sz w:val="22"/>
                <w:szCs w:val="22"/>
              </w:rPr>
            </w:pPr>
            <w:r w:rsidRPr="00842E57">
              <w:rPr>
                <w:rFonts w:ascii="Lato" w:hAnsi="Lato"/>
                <w:b/>
                <w:sz w:val="22"/>
                <w:szCs w:val="22"/>
                <w:lang w:bidi="fr-FR"/>
              </w:rPr>
              <w:t>Évaluation :</w:t>
            </w:r>
          </w:p>
        </w:tc>
        <w:tc>
          <w:tcPr>
            <w:tcW w:w="5529" w:type="dxa"/>
            <w:tcBorders>
              <w:bottom w:val="single" w:sz="4" w:space="0" w:color="auto"/>
            </w:tcBorders>
          </w:tcPr>
          <w:p w14:paraId="2D4B9F31" w14:textId="7EAB048F" w:rsidR="0056076E" w:rsidRPr="00842E57" w:rsidRDefault="00F64251" w:rsidP="0056076E">
            <w:pPr>
              <w:tabs>
                <w:tab w:val="left" w:pos="984"/>
              </w:tabs>
              <w:rPr>
                <w:rFonts w:ascii="Lato" w:hAnsi="Lato" w:cs="Arial"/>
                <w:b/>
                <w:sz w:val="22"/>
                <w:szCs w:val="22"/>
              </w:rPr>
            </w:pPr>
            <w:r w:rsidRPr="00842E57">
              <w:rPr>
                <w:rFonts w:ascii="Lato" w:hAnsi="Lato"/>
                <w:b/>
                <w:sz w:val="22"/>
                <w:szCs w:val="22"/>
                <w:lang w:bidi="fr-FR"/>
              </w:rPr>
              <w:t>Date :</w:t>
            </w:r>
          </w:p>
        </w:tc>
      </w:tr>
    </w:tbl>
    <w:p w14:paraId="2D4B9F37" w14:textId="77777777" w:rsidR="00B83E89" w:rsidRDefault="00B83E89" w:rsidP="00DF31B1">
      <w:pPr>
        <w:rPr>
          <w:rFonts w:ascii="Gill Sans MT" w:hAnsi="Gill Sans MT" w:cs="Arial"/>
          <w:sz w:val="22"/>
          <w:szCs w:val="22"/>
        </w:rPr>
      </w:pPr>
    </w:p>
    <w:p w14:paraId="79245D6D" w14:textId="11408918" w:rsidR="003E7154" w:rsidRPr="003E7154" w:rsidRDefault="003E7154" w:rsidP="003E7154">
      <w:pPr>
        <w:pStyle w:val="Paragraphedeliste"/>
        <w:pBdr>
          <w:top w:val="single" w:sz="4" w:space="1" w:color="auto"/>
          <w:left w:val="single" w:sz="4" w:space="4" w:color="auto"/>
          <w:bottom w:val="single" w:sz="4" w:space="1" w:color="auto"/>
          <w:right w:val="single" w:sz="4" w:space="31" w:color="auto"/>
        </w:pBdr>
        <w:ind w:left="-709"/>
        <w:jc w:val="center"/>
        <w:rPr>
          <w:rFonts w:ascii="Gill Sans MT" w:hAnsi="Gill Sans MT" w:cs="Arial"/>
          <w:sz w:val="22"/>
          <w:szCs w:val="22"/>
        </w:rPr>
      </w:pPr>
      <w:bookmarkStart w:id="1" w:name="_Hlk154416733"/>
      <w:r w:rsidRPr="003E7154">
        <w:rPr>
          <w:rFonts w:ascii="Lato" w:hAnsi="Lato"/>
          <w:b/>
          <w:bCs/>
          <w:color w:val="FF0000"/>
          <w:sz w:val="22"/>
          <w:szCs w:val="22"/>
        </w:rPr>
        <w:t xml:space="preserve">Il est porté à la connaissance des candidats que Save the Children International ne demande aucun paiement, ni frais durant tout le processus de recrutement. </w:t>
      </w:r>
      <w:r w:rsidRPr="003E7154">
        <w:rPr>
          <w:rFonts w:ascii="Lato" w:hAnsi="Lato"/>
          <w:b/>
          <w:bCs/>
          <w:color w:val="FF0000"/>
          <w:sz w:val="22"/>
          <w:szCs w:val="22"/>
          <w:lang w:val="fr-ML"/>
        </w:rPr>
        <w:t>Toute demande allant dans ce sens doit être immédiatement signalée car contraire aux valeurs et pratiques de notre Organisation.</w:t>
      </w:r>
      <w:bookmarkEnd w:id="1"/>
    </w:p>
    <w:sectPr w:rsidR="003E7154" w:rsidRPr="003E7154" w:rsidSect="00991748">
      <w:headerReference w:type="default" r:id="rId13"/>
      <w:pgSz w:w="11906" w:h="16838"/>
      <w:pgMar w:top="1134"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1B6E" w14:textId="77777777" w:rsidR="00D77706" w:rsidRDefault="00D77706">
      <w:r>
        <w:separator/>
      </w:r>
    </w:p>
  </w:endnote>
  <w:endnote w:type="continuationSeparator" w:id="0">
    <w:p w14:paraId="078B1DD6" w14:textId="77777777" w:rsidR="00D77706" w:rsidRDefault="00D77706">
      <w:r>
        <w:continuationSeparator/>
      </w:r>
    </w:p>
  </w:endnote>
  <w:endnote w:type="continuationNotice" w:id="1">
    <w:p w14:paraId="65759247" w14:textId="77777777" w:rsidR="00D77706" w:rsidRDefault="00D77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SansInfan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11BD" w14:textId="77777777" w:rsidR="00D77706" w:rsidRDefault="00D77706">
      <w:r>
        <w:separator/>
      </w:r>
    </w:p>
  </w:footnote>
  <w:footnote w:type="continuationSeparator" w:id="0">
    <w:p w14:paraId="2E9B2DEF" w14:textId="77777777" w:rsidR="00D77706" w:rsidRDefault="00D77706">
      <w:r>
        <w:continuationSeparator/>
      </w:r>
    </w:p>
  </w:footnote>
  <w:footnote w:type="continuationNotice" w:id="1">
    <w:p w14:paraId="6D53A2A1" w14:textId="77777777" w:rsidR="00D77706" w:rsidRDefault="00D77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9F3C" w14:textId="77777777" w:rsidR="001B2A90" w:rsidRPr="00C2390A" w:rsidRDefault="00000000" w:rsidP="00F55B51">
    <w:pPr>
      <w:pStyle w:val="En-tte"/>
      <w:ind w:left="-142"/>
      <w:jc w:val="center"/>
      <w:rPr>
        <w:rFonts w:ascii="Arial" w:hAnsi="Arial" w:cs="Arial"/>
        <w:b/>
        <w:smallCaps/>
        <w:sz w:val="22"/>
        <w:szCs w:val="22"/>
        <w:lang w:val="en-US"/>
      </w:rPr>
    </w:pPr>
    <w:r>
      <w:rPr>
        <w:b/>
        <w:smallCaps/>
        <w:noProof/>
        <w:sz w:val="22"/>
        <w:lang w:bidi="fr-FR"/>
      </w:rPr>
      <w:pict w14:anchorId="2D4B9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8240;visibility:visible;mso-wrap-edited:f">
          <v:imagedata r:id="rId1" o:title=""/>
        </v:shape>
      </w:pict>
    </w:r>
    <w:r w:rsidR="29414B7C" w:rsidRPr="00C2390A">
      <w:rPr>
        <w:b/>
        <w:smallCaps/>
        <w:sz w:val="22"/>
        <w:lang w:val="en-US" w:bidi="fr-FR"/>
      </w:rPr>
      <w:t xml:space="preserve">SAVE THE CHILDREN INTERNATIONAL </w:t>
    </w:r>
  </w:p>
  <w:p w14:paraId="2D4B9F3D" w14:textId="77777777" w:rsidR="001B2A90" w:rsidRPr="00C2390A" w:rsidRDefault="00F5619F" w:rsidP="00F55B51">
    <w:pPr>
      <w:pStyle w:val="En-tte"/>
      <w:ind w:left="-142"/>
      <w:jc w:val="center"/>
      <w:rPr>
        <w:rFonts w:ascii="Arial" w:hAnsi="Arial" w:cs="Arial"/>
        <w:b/>
        <w:smallCaps/>
        <w:sz w:val="22"/>
        <w:szCs w:val="22"/>
        <w:lang w:val="en-US"/>
      </w:rPr>
    </w:pPr>
    <w:r w:rsidRPr="00C2390A">
      <w:rPr>
        <w:b/>
        <w:smallCaps/>
        <w:sz w:val="22"/>
        <w:lang w:val="en-US" w:bidi="fr-FR"/>
      </w:rPr>
      <w:t>PROFIL DE POSTE</w:t>
    </w:r>
  </w:p>
  <w:p w14:paraId="2D4B9F3E" w14:textId="77777777" w:rsidR="001B2A90" w:rsidRPr="00C2390A" w:rsidRDefault="001B2A90" w:rsidP="00F55B51">
    <w:pPr>
      <w:pStyle w:val="En-tte"/>
      <w:ind w:left="-142"/>
      <w:jc w:val="center"/>
      <w:rPr>
        <w:rFonts w:ascii="Arial" w:hAnsi="Arial" w:cs="Arial"/>
        <w:b/>
        <w:smallCaps/>
        <w:sz w:val="28"/>
        <w:szCs w:val="28"/>
        <w:lang w:val="en-US"/>
      </w:rPr>
    </w:pPr>
    <w:r w:rsidRPr="00C2390A">
      <w:rPr>
        <w:smallCaps/>
        <w:sz w:val="28"/>
        <w:lang w:val="en-US"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1" w15:restartNumberingAfterBreak="0">
    <w:nsid w:val="00000005"/>
    <w:multiLevelType w:val="multilevel"/>
    <w:tmpl w:val="00000005"/>
    <w:name w:val="WW8Num9"/>
    <w:lvl w:ilvl="0">
      <w:start w:val="1"/>
      <w:numFmt w:val="bullet"/>
      <w:lvlText w:val=""/>
      <w:lvlJc w:val="left"/>
      <w:pPr>
        <w:tabs>
          <w:tab w:val="num" w:pos="696"/>
        </w:tabs>
        <w:ind w:left="69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F37BA0"/>
    <w:multiLevelType w:val="hybridMultilevel"/>
    <w:tmpl w:val="1EB0B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B3328"/>
    <w:multiLevelType w:val="hybridMultilevel"/>
    <w:tmpl w:val="0E74F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54716"/>
    <w:multiLevelType w:val="hybridMultilevel"/>
    <w:tmpl w:val="CAE0A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6A2926"/>
    <w:multiLevelType w:val="hybridMultilevel"/>
    <w:tmpl w:val="9B801D18"/>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F02094"/>
    <w:multiLevelType w:val="hybridMultilevel"/>
    <w:tmpl w:val="C76E4380"/>
    <w:lvl w:ilvl="0" w:tplc="4F445992">
      <w:start w:val="1"/>
      <w:numFmt w:val="decimal"/>
      <w:pStyle w:val="Style1"/>
      <w:lvlText w:val="%1)"/>
      <w:lvlJc w:val="left"/>
      <w:pPr>
        <w:tabs>
          <w:tab w:val="num" w:pos="1778"/>
        </w:tabs>
        <w:ind w:left="1758" w:hanging="340"/>
      </w:pPr>
    </w:lvl>
    <w:lvl w:ilvl="1" w:tplc="9EBE63D0">
      <w:numFmt w:val="decimal"/>
      <w:lvlText w:val=""/>
      <w:lvlJc w:val="left"/>
    </w:lvl>
    <w:lvl w:ilvl="2" w:tplc="97A63250">
      <w:numFmt w:val="decimal"/>
      <w:lvlText w:val=""/>
      <w:lvlJc w:val="left"/>
    </w:lvl>
    <w:lvl w:ilvl="3" w:tplc="B790C2DA">
      <w:numFmt w:val="decimal"/>
      <w:lvlText w:val=""/>
      <w:lvlJc w:val="left"/>
    </w:lvl>
    <w:lvl w:ilvl="4" w:tplc="ABC8C83A">
      <w:numFmt w:val="decimal"/>
      <w:lvlText w:val=""/>
      <w:lvlJc w:val="left"/>
    </w:lvl>
    <w:lvl w:ilvl="5" w:tplc="E7B46A8E">
      <w:numFmt w:val="decimal"/>
      <w:lvlText w:val=""/>
      <w:lvlJc w:val="left"/>
    </w:lvl>
    <w:lvl w:ilvl="6" w:tplc="52C24212">
      <w:numFmt w:val="decimal"/>
      <w:lvlText w:val=""/>
      <w:lvlJc w:val="left"/>
    </w:lvl>
    <w:lvl w:ilvl="7" w:tplc="3222CEAE">
      <w:numFmt w:val="decimal"/>
      <w:lvlText w:val=""/>
      <w:lvlJc w:val="left"/>
    </w:lvl>
    <w:lvl w:ilvl="8" w:tplc="8C4EFA1A">
      <w:numFmt w:val="decimal"/>
      <w:lvlText w:val=""/>
      <w:lvlJc w:val="left"/>
    </w:lvl>
  </w:abstractNum>
  <w:abstractNum w:abstractNumId="10" w15:restartNumberingAfterBreak="0">
    <w:nsid w:val="3F4B5F33"/>
    <w:multiLevelType w:val="hybridMultilevel"/>
    <w:tmpl w:val="D27C7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6575E8"/>
    <w:multiLevelType w:val="hybridMultilevel"/>
    <w:tmpl w:val="ACB4ED5E"/>
    <w:lvl w:ilvl="0" w:tplc="D174D044">
      <w:start w:val="1"/>
      <w:numFmt w:val="bullet"/>
      <w:pStyle w:val="Style2"/>
      <w:lvlText w:val=""/>
      <w:lvlJc w:val="left"/>
      <w:pPr>
        <w:tabs>
          <w:tab w:val="num" w:pos="360"/>
        </w:tabs>
        <w:ind w:left="360" w:hanging="360"/>
      </w:pPr>
      <w:rPr>
        <w:rFonts w:ascii="Symbol" w:hAnsi="Symbol" w:hint="default"/>
      </w:rPr>
    </w:lvl>
    <w:lvl w:ilvl="1" w:tplc="7B0E69F4">
      <w:numFmt w:val="decimal"/>
      <w:lvlText w:val=""/>
      <w:lvlJc w:val="left"/>
    </w:lvl>
    <w:lvl w:ilvl="2" w:tplc="1EC0FB9E">
      <w:numFmt w:val="decimal"/>
      <w:lvlText w:val=""/>
      <w:lvlJc w:val="left"/>
    </w:lvl>
    <w:lvl w:ilvl="3" w:tplc="A31607F0">
      <w:numFmt w:val="decimal"/>
      <w:lvlText w:val=""/>
      <w:lvlJc w:val="left"/>
    </w:lvl>
    <w:lvl w:ilvl="4" w:tplc="DC4CFD3A">
      <w:numFmt w:val="decimal"/>
      <w:lvlText w:val=""/>
      <w:lvlJc w:val="left"/>
    </w:lvl>
    <w:lvl w:ilvl="5" w:tplc="64C0AF50">
      <w:numFmt w:val="decimal"/>
      <w:lvlText w:val=""/>
      <w:lvlJc w:val="left"/>
    </w:lvl>
    <w:lvl w:ilvl="6" w:tplc="250A637A">
      <w:numFmt w:val="decimal"/>
      <w:lvlText w:val=""/>
      <w:lvlJc w:val="left"/>
    </w:lvl>
    <w:lvl w:ilvl="7" w:tplc="A614C8C4">
      <w:numFmt w:val="decimal"/>
      <w:lvlText w:val=""/>
      <w:lvlJc w:val="left"/>
    </w:lvl>
    <w:lvl w:ilvl="8" w:tplc="97A8A2EC">
      <w:numFmt w:val="decimal"/>
      <w:lvlText w:val=""/>
      <w:lvlJc w:val="left"/>
    </w:lvl>
  </w:abstractNum>
  <w:abstractNum w:abstractNumId="1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FFD32BA"/>
    <w:multiLevelType w:val="hybridMultilevel"/>
    <w:tmpl w:val="820EC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F1368F"/>
    <w:multiLevelType w:val="hybridMultilevel"/>
    <w:tmpl w:val="090A4612"/>
    <w:lvl w:ilvl="0" w:tplc="0116E29C">
      <w:numFmt w:val="bullet"/>
      <w:lvlText w:val="•"/>
      <w:lvlJc w:val="left"/>
      <w:pPr>
        <w:ind w:left="720" w:hanging="360"/>
      </w:pPr>
      <w:rPr>
        <w:rFonts w:ascii="Gill Sans MT" w:eastAsia="Arial" w:hAnsi="Gill Sans MT" w:cs="Times New Roman" w:hint="default"/>
        <w:w w:val="15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FC2AEF"/>
    <w:multiLevelType w:val="hybridMultilevel"/>
    <w:tmpl w:val="B1E87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394A94"/>
    <w:multiLevelType w:val="hybridMultilevel"/>
    <w:tmpl w:val="9E6E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440916"/>
    <w:multiLevelType w:val="hybridMultilevel"/>
    <w:tmpl w:val="8098E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1216BE"/>
    <w:multiLevelType w:val="hybridMultilevel"/>
    <w:tmpl w:val="FDFE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109622">
    <w:abstractNumId w:val="12"/>
  </w:num>
  <w:num w:numId="2" w16cid:durableId="1029598668">
    <w:abstractNumId w:val="9"/>
  </w:num>
  <w:num w:numId="3" w16cid:durableId="1720939203">
    <w:abstractNumId w:val="11"/>
  </w:num>
  <w:num w:numId="4" w16cid:durableId="1684436819">
    <w:abstractNumId w:val="0"/>
  </w:num>
  <w:num w:numId="5" w16cid:durableId="472219527">
    <w:abstractNumId w:val="18"/>
  </w:num>
  <w:num w:numId="6" w16cid:durableId="1483961862">
    <w:abstractNumId w:val="15"/>
  </w:num>
  <w:num w:numId="7" w16cid:durableId="1409379580">
    <w:abstractNumId w:val="13"/>
  </w:num>
  <w:num w:numId="8" w16cid:durableId="373191974">
    <w:abstractNumId w:val="10"/>
  </w:num>
  <w:num w:numId="9" w16cid:durableId="968779347">
    <w:abstractNumId w:val="8"/>
  </w:num>
  <w:num w:numId="10" w16cid:durableId="898635663">
    <w:abstractNumId w:val="17"/>
  </w:num>
  <w:num w:numId="11" w16cid:durableId="301547946">
    <w:abstractNumId w:val="6"/>
  </w:num>
  <w:num w:numId="12" w16cid:durableId="1038819123">
    <w:abstractNumId w:val="7"/>
  </w:num>
  <w:num w:numId="13" w16cid:durableId="1305620135">
    <w:abstractNumId w:val="5"/>
  </w:num>
  <w:num w:numId="14" w16cid:durableId="1844008324">
    <w:abstractNumId w:val="16"/>
  </w:num>
  <w:num w:numId="15" w16cid:durableId="10658649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01FB"/>
    <w:rsid w:val="000345D6"/>
    <w:rsid w:val="000439E4"/>
    <w:rsid w:val="00053B6F"/>
    <w:rsid w:val="00061182"/>
    <w:rsid w:val="00064555"/>
    <w:rsid w:val="00082B3E"/>
    <w:rsid w:val="00082D87"/>
    <w:rsid w:val="00091A58"/>
    <w:rsid w:val="00092DD0"/>
    <w:rsid w:val="000A0163"/>
    <w:rsid w:val="000A7460"/>
    <w:rsid w:val="000B2430"/>
    <w:rsid w:val="000C3B62"/>
    <w:rsid w:val="000E09C6"/>
    <w:rsid w:val="0015099B"/>
    <w:rsid w:val="0015532E"/>
    <w:rsid w:val="00174203"/>
    <w:rsid w:val="0017754D"/>
    <w:rsid w:val="00182C75"/>
    <w:rsid w:val="00183B33"/>
    <w:rsid w:val="00196850"/>
    <w:rsid w:val="00197A5F"/>
    <w:rsid w:val="001B2A90"/>
    <w:rsid w:val="001B461D"/>
    <w:rsid w:val="001D1F88"/>
    <w:rsid w:val="001E3518"/>
    <w:rsid w:val="001E4981"/>
    <w:rsid w:val="001F4D04"/>
    <w:rsid w:val="0020547B"/>
    <w:rsid w:val="002065ED"/>
    <w:rsid w:val="00220CBD"/>
    <w:rsid w:val="0022160C"/>
    <w:rsid w:val="00223F71"/>
    <w:rsid w:val="00225770"/>
    <w:rsid w:val="002334D9"/>
    <w:rsid w:val="00233C80"/>
    <w:rsid w:val="00236640"/>
    <w:rsid w:val="00255049"/>
    <w:rsid w:val="00256892"/>
    <w:rsid w:val="00260389"/>
    <w:rsid w:val="002664D7"/>
    <w:rsid w:val="00267F7F"/>
    <w:rsid w:val="00287B36"/>
    <w:rsid w:val="00290500"/>
    <w:rsid w:val="002906E9"/>
    <w:rsid w:val="002916E8"/>
    <w:rsid w:val="00294FEC"/>
    <w:rsid w:val="00297EEF"/>
    <w:rsid w:val="002A3AA9"/>
    <w:rsid w:val="002B21C3"/>
    <w:rsid w:val="002B2E88"/>
    <w:rsid w:val="002B58A0"/>
    <w:rsid w:val="002C047D"/>
    <w:rsid w:val="002D4A35"/>
    <w:rsid w:val="002E170D"/>
    <w:rsid w:val="002E34C0"/>
    <w:rsid w:val="002F1FC6"/>
    <w:rsid w:val="003031F2"/>
    <w:rsid w:val="00315E9B"/>
    <w:rsid w:val="00324580"/>
    <w:rsid w:val="00327299"/>
    <w:rsid w:val="00337A35"/>
    <w:rsid w:val="00341E13"/>
    <w:rsid w:val="0035032A"/>
    <w:rsid w:val="0036450F"/>
    <w:rsid w:val="00373E45"/>
    <w:rsid w:val="003754E6"/>
    <w:rsid w:val="00382DCB"/>
    <w:rsid w:val="003A11C6"/>
    <w:rsid w:val="003A23DD"/>
    <w:rsid w:val="003A5309"/>
    <w:rsid w:val="003B081D"/>
    <w:rsid w:val="003B2EB5"/>
    <w:rsid w:val="003C3E8B"/>
    <w:rsid w:val="003D4F3E"/>
    <w:rsid w:val="003E7154"/>
    <w:rsid w:val="003F733F"/>
    <w:rsid w:val="00405109"/>
    <w:rsid w:val="00407466"/>
    <w:rsid w:val="00416FB8"/>
    <w:rsid w:val="00417C55"/>
    <w:rsid w:val="00434D92"/>
    <w:rsid w:val="00451015"/>
    <w:rsid w:val="00456024"/>
    <w:rsid w:val="004565EC"/>
    <w:rsid w:val="00457479"/>
    <w:rsid w:val="00461138"/>
    <w:rsid w:val="004757CF"/>
    <w:rsid w:val="00480895"/>
    <w:rsid w:val="00482382"/>
    <w:rsid w:val="00483CC9"/>
    <w:rsid w:val="004852D8"/>
    <w:rsid w:val="00487B5D"/>
    <w:rsid w:val="00493703"/>
    <w:rsid w:val="004A2760"/>
    <w:rsid w:val="004A635E"/>
    <w:rsid w:val="004B2994"/>
    <w:rsid w:val="004C2411"/>
    <w:rsid w:val="004C3FFF"/>
    <w:rsid w:val="004C44EA"/>
    <w:rsid w:val="004C60E1"/>
    <w:rsid w:val="004D16DC"/>
    <w:rsid w:val="004D4ABB"/>
    <w:rsid w:val="004E2B71"/>
    <w:rsid w:val="004F24E6"/>
    <w:rsid w:val="00502CDE"/>
    <w:rsid w:val="005105D1"/>
    <w:rsid w:val="00514D77"/>
    <w:rsid w:val="00520EAC"/>
    <w:rsid w:val="0053263B"/>
    <w:rsid w:val="005358D9"/>
    <w:rsid w:val="00543A17"/>
    <w:rsid w:val="00544540"/>
    <w:rsid w:val="00553DE4"/>
    <w:rsid w:val="005567F3"/>
    <w:rsid w:val="00556B70"/>
    <w:rsid w:val="005602C8"/>
    <w:rsid w:val="0056076E"/>
    <w:rsid w:val="00564763"/>
    <w:rsid w:val="00586599"/>
    <w:rsid w:val="005942E5"/>
    <w:rsid w:val="005A65DC"/>
    <w:rsid w:val="005B381C"/>
    <w:rsid w:val="005B49D4"/>
    <w:rsid w:val="005D08E0"/>
    <w:rsid w:val="005F161F"/>
    <w:rsid w:val="005F179E"/>
    <w:rsid w:val="00601D69"/>
    <w:rsid w:val="00601E31"/>
    <w:rsid w:val="00614156"/>
    <w:rsid w:val="00614ADE"/>
    <w:rsid w:val="006171BF"/>
    <w:rsid w:val="006224AD"/>
    <w:rsid w:val="00624CD4"/>
    <w:rsid w:val="0063261D"/>
    <w:rsid w:val="00640C69"/>
    <w:rsid w:val="00647D3A"/>
    <w:rsid w:val="00652A42"/>
    <w:rsid w:val="006575B9"/>
    <w:rsid w:val="00660893"/>
    <w:rsid w:val="00667250"/>
    <w:rsid w:val="00673FA3"/>
    <w:rsid w:val="006771C5"/>
    <w:rsid w:val="0069034A"/>
    <w:rsid w:val="00691530"/>
    <w:rsid w:val="006923E1"/>
    <w:rsid w:val="006934BA"/>
    <w:rsid w:val="006940D8"/>
    <w:rsid w:val="006A391E"/>
    <w:rsid w:val="006A3D89"/>
    <w:rsid w:val="006A4625"/>
    <w:rsid w:val="006D3CEE"/>
    <w:rsid w:val="006D7BC5"/>
    <w:rsid w:val="006E6967"/>
    <w:rsid w:val="006F46C2"/>
    <w:rsid w:val="00703682"/>
    <w:rsid w:val="0072183D"/>
    <w:rsid w:val="00725232"/>
    <w:rsid w:val="00732E20"/>
    <w:rsid w:val="00743D76"/>
    <w:rsid w:val="00756550"/>
    <w:rsid w:val="00762004"/>
    <w:rsid w:val="00770638"/>
    <w:rsid w:val="007770CA"/>
    <w:rsid w:val="007830B1"/>
    <w:rsid w:val="007B26A7"/>
    <w:rsid w:val="007B33C5"/>
    <w:rsid w:val="007B47F6"/>
    <w:rsid w:val="007D2524"/>
    <w:rsid w:val="007D26DC"/>
    <w:rsid w:val="007D3755"/>
    <w:rsid w:val="007F0E5A"/>
    <w:rsid w:val="007F13A8"/>
    <w:rsid w:val="007F3ECE"/>
    <w:rsid w:val="007F7012"/>
    <w:rsid w:val="007F729D"/>
    <w:rsid w:val="00802B5A"/>
    <w:rsid w:val="0080419C"/>
    <w:rsid w:val="00805BE2"/>
    <w:rsid w:val="00810B65"/>
    <w:rsid w:val="00812B9E"/>
    <w:rsid w:val="008178C0"/>
    <w:rsid w:val="00822219"/>
    <w:rsid w:val="008264D8"/>
    <w:rsid w:val="00834BDA"/>
    <w:rsid w:val="00842E57"/>
    <w:rsid w:val="0084787F"/>
    <w:rsid w:val="00850C04"/>
    <w:rsid w:val="00855A77"/>
    <w:rsid w:val="00860489"/>
    <w:rsid w:val="008653FF"/>
    <w:rsid w:val="0088006A"/>
    <w:rsid w:val="008A071A"/>
    <w:rsid w:val="008C5A62"/>
    <w:rsid w:val="008F7DE9"/>
    <w:rsid w:val="0090541F"/>
    <w:rsid w:val="00920C0C"/>
    <w:rsid w:val="00920E86"/>
    <w:rsid w:val="00920FDB"/>
    <w:rsid w:val="00921058"/>
    <w:rsid w:val="00925B5A"/>
    <w:rsid w:val="00927BE8"/>
    <w:rsid w:val="00931B24"/>
    <w:rsid w:val="00932CDC"/>
    <w:rsid w:val="009356CE"/>
    <w:rsid w:val="009376FF"/>
    <w:rsid w:val="00950948"/>
    <w:rsid w:val="009547DB"/>
    <w:rsid w:val="00956D7E"/>
    <w:rsid w:val="0096311F"/>
    <w:rsid w:val="00977164"/>
    <w:rsid w:val="00984B86"/>
    <w:rsid w:val="00991748"/>
    <w:rsid w:val="0099711B"/>
    <w:rsid w:val="009A17C9"/>
    <w:rsid w:val="009A571D"/>
    <w:rsid w:val="009C17CE"/>
    <w:rsid w:val="009C655E"/>
    <w:rsid w:val="009C7E05"/>
    <w:rsid w:val="009D22D1"/>
    <w:rsid w:val="009D2BAF"/>
    <w:rsid w:val="009E3F2E"/>
    <w:rsid w:val="00A0644A"/>
    <w:rsid w:val="00A16AF8"/>
    <w:rsid w:val="00A417A5"/>
    <w:rsid w:val="00A421D6"/>
    <w:rsid w:val="00A449FC"/>
    <w:rsid w:val="00A50785"/>
    <w:rsid w:val="00A50E6C"/>
    <w:rsid w:val="00A51681"/>
    <w:rsid w:val="00A53E93"/>
    <w:rsid w:val="00A56833"/>
    <w:rsid w:val="00A616E7"/>
    <w:rsid w:val="00A62515"/>
    <w:rsid w:val="00A64870"/>
    <w:rsid w:val="00A6746E"/>
    <w:rsid w:val="00A71C47"/>
    <w:rsid w:val="00A74B8C"/>
    <w:rsid w:val="00A83781"/>
    <w:rsid w:val="00A871A6"/>
    <w:rsid w:val="00A9158C"/>
    <w:rsid w:val="00A9770B"/>
    <w:rsid w:val="00AA07E1"/>
    <w:rsid w:val="00AA2EF3"/>
    <w:rsid w:val="00AA77CC"/>
    <w:rsid w:val="00AB2CE5"/>
    <w:rsid w:val="00AB47C3"/>
    <w:rsid w:val="00AB7F7C"/>
    <w:rsid w:val="00AC7F69"/>
    <w:rsid w:val="00AD0188"/>
    <w:rsid w:val="00AD2F99"/>
    <w:rsid w:val="00AD38C8"/>
    <w:rsid w:val="00AE1CAD"/>
    <w:rsid w:val="00AE3EDF"/>
    <w:rsid w:val="00AF0FF2"/>
    <w:rsid w:val="00B04818"/>
    <w:rsid w:val="00B109CA"/>
    <w:rsid w:val="00B12BDA"/>
    <w:rsid w:val="00B14F8E"/>
    <w:rsid w:val="00B16284"/>
    <w:rsid w:val="00B21B76"/>
    <w:rsid w:val="00B253DB"/>
    <w:rsid w:val="00B422AE"/>
    <w:rsid w:val="00B51461"/>
    <w:rsid w:val="00B53111"/>
    <w:rsid w:val="00B5365E"/>
    <w:rsid w:val="00B550D6"/>
    <w:rsid w:val="00B62A1F"/>
    <w:rsid w:val="00B67649"/>
    <w:rsid w:val="00B830C1"/>
    <w:rsid w:val="00B83E89"/>
    <w:rsid w:val="00B84E72"/>
    <w:rsid w:val="00B85F11"/>
    <w:rsid w:val="00B9157F"/>
    <w:rsid w:val="00BA2A12"/>
    <w:rsid w:val="00BB3182"/>
    <w:rsid w:val="00BB427B"/>
    <w:rsid w:val="00BB6059"/>
    <w:rsid w:val="00BB7F9E"/>
    <w:rsid w:val="00BC078B"/>
    <w:rsid w:val="00BC0F15"/>
    <w:rsid w:val="00BC3DE3"/>
    <w:rsid w:val="00BC471B"/>
    <w:rsid w:val="00BD4171"/>
    <w:rsid w:val="00BE039D"/>
    <w:rsid w:val="00BE36A9"/>
    <w:rsid w:val="00BE556E"/>
    <w:rsid w:val="00BE6E47"/>
    <w:rsid w:val="00BE71BA"/>
    <w:rsid w:val="00C13528"/>
    <w:rsid w:val="00C15D29"/>
    <w:rsid w:val="00C17633"/>
    <w:rsid w:val="00C21E23"/>
    <w:rsid w:val="00C2390A"/>
    <w:rsid w:val="00C26A83"/>
    <w:rsid w:val="00C34EA2"/>
    <w:rsid w:val="00C40450"/>
    <w:rsid w:val="00C52A7E"/>
    <w:rsid w:val="00C61C6F"/>
    <w:rsid w:val="00C6257E"/>
    <w:rsid w:val="00C71F41"/>
    <w:rsid w:val="00C82E63"/>
    <w:rsid w:val="00C8752D"/>
    <w:rsid w:val="00C95100"/>
    <w:rsid w:val="00C978E6"/>
    <w:rsid w:val="00CA3D46"/>
    <w:rsid w:val="00CB20F1"/>
    <w:rsid w:val="00CD6BBF"/>
    <w:rsid w:val="00CE502B"/>
    <w:rsid w:val="00CF2CC7"/>
    <w:rsid w:val="00CF3333"/>
    <w:rsid w:val="00D047FA"/>
    <w:rsid w:val="00D063A4"/>
    <w:rsid w:val="00D14698"/>
    <w:rsid w:val="00D26C4F"/>
    <w:rsid w:val="00D32429"/>
    <w:rsid w:val="00D329A6"/>
    <w:rsid w:val="00D33A59"/>
    <w:rsid w:val="00D40ABB"/>
    <w:rsid w:val="00D42548"/>
    <w:rsid w:val="00D43470"/>
    <w:rsid w:val="00D5085F"/>
    <w:rsid w:val="00D520E4"/>
    <w:rsid w:val="00D64C59"/>
    <w:rsid w:val="00D77706"/>
    <w:rsid w:val="00D95FA7"/>
    <w:rsid w:val="00DB49BD"/>
    <w:rsid w:val="00DC5FB7"/>
    <w:rsid w:val="00DD0E83"/>
    <w:rsid w:val="00DE0B4C"/>
    <w:rsid w:val="00DE458E"/>
    <w:rsid w:val="00DF31B1"/>
    <w:rsid w:val="00E03B54"/>
    <w:rsid w:val="00E06B12"/>
    <w:rsid w:val="00E11A7E"/>
    <w:rsid w:val="00E14DF1"/>
    <w:rsid w:val="00E2250C"/>
    <w:rsid w:val="00E32E74"/>
    <w:rsid w:val="00E53475"/>
    <w:rsid w:val="00E53EFD"/>
    <w:rsid w:val="00E671F8"/>
    <w:rsid w:val="00E722A3"/>
    <w:rsid w:val="00E7309D"/>
    <w:rsid w:val="00E73840"/>
    <w:rsid w:val="00E760A1"/>
    <w:rsid w:val="00E77359"/>
    <w:rsid w:val="00E80212"/>
    <w:rsid w:val="00E83956"/>
    <w:rsid w:val="00E847EB"/>
    <w:rsid w:val="00EA19E3"/>
    <w:rsid w:val="00EA44F5"/>
    <w:rsid w:val="00EA596B"/>
    <w:rsid w:val="00EB1BA4"/>
    <w:rsid w:val="00EC0F38"/>
    <w:rsid w:val="00EC1B3B"/>
    <w:rsid w:val="00EC46B9"/>
    <w:rsid w:val="00ED102A"/>
    <w:rsid w:val="00EE18BF"/>
    <w:rsid w:val="00EE4321"/>
    <w:rsid w:val="00EF0236"/>
    <w:rsid w:val="00EF1BB6"/>
    <w:rsid w:val="00EF20E6"/>
    <w:rsid w:val="00EF33BF"/>
    <w:rsid w:val="00EF7C13"/>
    <w:rsid w:val="00F02B5B"/>
    <w:rsid w:val="00F069CA"/>
    <w:rsid w:val="00F07843"/>
    <w:rsid w:val="00F13EF1"/>
    <w:rsid w:val="00F17D35"/>
    <w:rsid w:val="00F25025"/>
    <w:rsid w:val="00F26A9B"/>
    <w:rsid w:val="00F330D3"/>
    <w:rsid w:val="00F44AC7"/>
    <w:rsid w:val="00F523B3"/>
    <w:rsid w:val="00F559DE"/>
    <w:rsid w:val="00F55B51"/>
    <w:rsid w:val="00F5619F"/>
    <w:rsid w:val="00F64251"/>
    <w:rsid w:val="00F706C7"/>
    <w:rsid w:val="00F73DCC"/>
    <w:rsid w:val="00F810FA"/>
    <w:rsid w:val="00F83CE0"/>
    <w:rsid w:val="00F9086D"/>
    <w:rsid w:val="00F967FB"/>
    <w:rsid w:val="00FA0362"/>
    <w:rsid w:val="00FA0D68"/>
    <w:rsid w:val="00FB285F"/>
    <w:rsid w:val="00FC67B6"/>
    <w:rsid w:val="00FF0814"/>
    <w:rsid w:val="00FF148C"/>
    <w:rsid w:val="29414B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B9EA5"/>
  <w15:chartTrackingRefBased/>
  <w15:docId w15:val="{8FB5E672-16DA-4EE4-ACB5-C54670A2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E45"/>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uiPriority w:val="99"/>
    <w:semiHidden/>
    <w:rsid w:val="00F706C7"/>
    <w:rPr>
      <w:sz w:val="16"/>
      <w:szCs w:val="16"/>
    </w:rPr>
  </w:style>
  <w:style w:type="paragraph" w:styleId="Commentaire">
    <w:name w:val="annotation text"/>
    <w:basedOn w:val="Normal"/>
    <w:link w:val="CommentaireCar"/>
    <w:semiHidden/>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paragraph" w:styleId="Paragraphedeliste">
    <w:name w:val="List Paragraph"/>
    <w:aliases w:val="List Paragraph 1,IRD Bullet List,Titre1,Bullets,Paragraphe de liste1,Paragraphe à Puce,Paragraphe de liste 1,Bioforce zListePuce,Glossaire,liste de tableaux,Paragraphe de liste PBLH,References,Numbered List Paragraph"/>
    <w:basedOn w:val="Normal"/>
    <w:link w:val="ParagraphedelisteCar"/>
    <w:uiPriority w:val="34"/>
    <w:qFormat/>
    <w:rsid w:val="00A421D6"/>
    <w:pPr>
      <w:ind w:left="720"/>
      <w:contextualSpacing/>
    </w:pPr>
  </w:style>
  <w:style w:type="character" w:customStyle="1" w:styleId="CommentaireCar">
    <w:name w:val="Commentaire Car"/>
    <w:basedOn w:val="Policepardfaut"/>
    <w:link w:val="Commentaire"/>
    <w:semiHidden/>
    <w:rsid w:val="0056076E"/>
    <w:rPr>
      <w:lang w:eastAsia="en-US"/>
    </w:rPr>
  </w:style>
  <w:style w:type="paragraph" w:customStyle="1" w:styleId="Default">
    <w:name w:val="Default"/>
    <w:rsid w:val="00A871A6"/>
    <w:pPr>
      <w:autoSpaceDE w:val="0"/>
      <w:autoSpaceDN w:val="0"/>
      <w:adjustRightInd w:val="0"/>
    </w:pPr>
    <w:rPr>
      <w:rFonts w:ascii="Gill Sans MT" w:hAnsi="Gill Sans MT" w:cs="Gill Sans MT"/>
      <w:color w:val="000000"/>
      <w:sz w:val="24"/>
      <w:szCs w:val="24"/>
    </w:rPr>
  </w:style>
  <w:style w:type="paragraph" w:styleId="Rvision">
    <w:name w:val="Revision"/>
    <w:hidden/>
    <w:uiPriority w:val="99"/>
    <w:semiHidden/>
    <w:rsid w:val="00B53111"/>
    <w:rPr>
      <w:sz w:val="24"/>
      <w:lang w:eastAsia="en-US"/>
    </w:rPr>
  </w:style>
  <w:style w:type="paragraph" w:styleId="NormalWeb">
    <w:name w:val="Normal (Web)"/>
    <w:basedOn w:val="Normal"/>
    <w:uiPriority w:val="99"/>
    <w:unhideWhenUsed/>
    <w:rsid w:val="00842E57"/>
    <w:rPr>
      <w:rFonts w:ascii="Calibri" w:eastAsia="Calibri" w:hAnsi="Calibri" w:cs="Calibri"/>
      <w:sz w:val="22"/>
      <w:szCs w:val="22"/>
      <w:lang w:eastAsia="fr-FR"/>
    </w:rPr>
  </w:style>
  <w:style w:type="character" w:customStyle="1" w:styleId="contentpasted2">
    <w:name w:val="contentpasted2"/>
    <w:basedOn w:val="Policepardfaut"/>
    <w:rsid w:val="00842E57"/>
  </w:style>
  <w:style w:type="character" w:customStyle="1" w:styleId="contentpasted3">
    <w:name w:val="contentpasted3"/>
    <w:basedOn w:val="Policepardfaut"/>
    <w:rsid w:val="00842E57"/>
  </w:style>
  <w:style w:type="character" w:customStyle="1" w:styleId="ParagraphedelisteCar">
    <w:name w:val="Paragraphe de liste Car"/>
    <w:aliases w:val="List Paragraph 1 Car,IRD Bullet List Car,Titre1 Car,Bullets Car,Paragraphe de liste1 Car,Paragraphe à Puce Car,Paragraphe de liste 1 Car,Bioforce zListePuce Car,Glossaire Car,liste de tableaux Car,Paragraphe de liste PBLH Car"/>
    <w:link w:val="Paragraphedeliste"/>
    <w:uiPriority w:val="34"/>
    <w:locked/>
    <w:rsid w:val="003E71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8298">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206411798">
      <w:bodyDiv w:val="1"/>
      <w:marLeft w:val="0"/>
      <w:marRight w:val="0"/>
      <w:marTop w:val="0"/>
      <w:marBottom w:val="0"/>
      <w:divBdr>
        <w:top w:val="none" w:sz="0" w:space="0" w:color="auto"/>
        <w:left w:val="none" w:sz="0" w:space="0" w:color="auto"/>
        <w:bottom w:val="none" w:sz="0" w:space="0" w:color="auto"/>
        <w:right w:val="none" w:sz="0" w:space="0" w:color="auto"/>
      </w:divBdr>
    </w:div>
    <w:div w:id="1336229620">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1937411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vethechildren1.sharepoint.com/what/CR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5F5C4B0C04544EB6077EFB777A8CBF" ma:contentTypeVersion="22" ma:contentTypeDescription="Create a new document." ma:contentTypeScope="" ma:versionID="bd5bfbcf0569f00d826c2714ea3990f6">
  <xsd:schema xmlns:xsd="http://www.w3.org/2001/XMLSchema" xmlns:xs="http://www.w3.org/2001/XMLSchema" xmlns:p="http://schemas.microsoft.com/office/2006/metadata/properties" xmlns:ns2="a17ee4e3-98b2-40fa-8812-b4b703e17825" xmlns:ns3="3bb7de05-1a06-415c-aa6e-7d371099d716" xmlns:ns4="de2d85a7-12de-4554-87be-39fa92a90001" xmlns:ns5="b1a25d56-6f3d-4cf9-8f75-af00573b6dbd" targetNamespace="http://schemas.microsoft.com/office/2006/metadata/properties" ma:root="true" ma:fieldsID="6d2387904da9edf171cefe83ee0629da" ns2:_="" ns3:_="" ns4:_="" ns5:_="">
    <xsd:import namespace="a17ee4e3-98b2-40fa-8812-b4b703e17825"/>
    <xsd:import namespace="3bb7de05-1a06-415c-aa6e-7d371099d716"/>
    <xsd:import namespace="de2d85a7-12de-4554-87be-39fa92a90001"/>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4:_dlc_DocId" minOccurs="0"/>
                <xsd:element ref="ns4:_dlc_DocIdUrl" minOccurs="0"/>
                <xsd:element ref="ns4:_dlc_DocIdPersistId" minOccurs="0"/>
                <xsd:element ref="ns2:MediaLengthInSeconds"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ee4e3-98b2-40fa-8812-b4b703e17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7de05-1a06-415c-aa6e-7d371099d7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39328cd-565c-489b-9122-0af3a81b3bbb}" ma:internalName="TaxCatchAll"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7ee4e3-98b2-40fa-8812-b4b703e17825">
      <Terms xmlns="http://schemas.microsoft.com/office/infopath/2007/PartnerControls"/>
    </lcf76f155ced4ddcb4097134ff3c332f>
    <TaxCatchAll xmlns="b1a25d56-6f3d-4cf9-8f75-af00573b6dbd" xsi:nil="tru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2A67-8B25-4688-AC28-7F7A26ED76A2}">
  <ds:schemaRefs>
    <ds:schemaRef ds:uri="http://schemas.microsoft.com/sharepoint/v3/contenttype/forms"/>
  </ds:schemaRefs>
</ds:datastoreItem>
</file>

<file path=customXml/itemProps2.xml><?xml version="1.0" encoding="utf-8"?>
<ds:datastoreItem xmlns:ds="http://schemas.openxmlformats.org/officeDocument/2006/customXml" ds:itemID="{A9E362CE-7CAD-4874-9328-117F2B578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ee4e3-98b2-40fa-8812-b4b703e17825"/>
    <ds:schemaRef ds:uri="3bb7de05-1a06-415c-aa6e-7d371099d716"/>
    <ds:schemaRef ds:uri="de2d85a7-12de-4554-87be-39fa92a90001"/>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378B8-8CAF-48C6-B90E-9BECCAC50B60}">
  <ds:schemaRefs>
    <ds:schemaRef ds:uri="http://schemas.microsoft.com/office/2006/metadata/properties"/>
    <ds:schemaRef ds:uri="http://schemas.microsoft.com/office/infopath/2007/PartnerControls"/>
    <ds:schemaRef ds:uri="a17ee4e3-98b2-40fa-8812-b4b703e17825"/>
    <ds:schemaRef ds:uri="b1a25d56-6f3d-4cf9-8f75-af00573b6dbd"/>
  </ds:schemaRefs>
</ds:datastoreItem>
</file>

<file path=customXml/itemProps4.xml><?xml version="1.0" encoding="utf-8"?>
<ds:datastoreItem xmlns:ds="http://schemas.openxmlformats.org/officeDocument/2006/customXml" ds:itemID="{4516E4F8-BF6B-467D-A5DE-95D4D0D10846}">
  <ds:schemaRefs>
    <ds:schemaRef ds:uri="http://schemas.microsoft.com/sharepoint/events"/>
  </ds:schemaRefs>
</ds:datastoreItem>
</file>

<file path=customXml/itemProps5.xml><?xml version="1.0" encoding="utf-8"?>
<ds:datastoreItem xmlns:ds="http://schemas.openxmlformats.org/officeDocument/2006/customXml" ds:itemID="{9A5D1D2E-5B86-47F1-8859-044CD625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3332</Words>
  <Characters>18332</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March 2002 version</vt:lpstr>
    </vt:vector>
  </TitlesOfParts>
  <Company>OXFAM UK</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Meguhe, Guero augustin</cp:lastModifiedBy>
  <cp:revision>3</cp:revision>
  <cp:lastPrinted>2011-08-02T10:07:00Z</cp:lastPrinted>
  <dcterms:created xsi:type="dcterms:W3CDTF">2024-12-09T15:05:00Z</dcterms:created>
  <dcterms:modified xsi:type="dcterms:W3CDTF">2024-12-09T17:58:00Z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0x010100A75F5C4B0C04544EB6077EFB777A8CBF</vt:lpwstr>
  </property>
  <property fmtid="{D5CDD505-2E9C-101B-9397-08002B2CF9AE}" pid="4" name="MSIP_Label_75681a19-9993-44d0-b8fb-776fc9cac6e1_Enabled">
    <vt:lpwstr>True</vt:lpwstr>
  </property>
  <property fmtid="{D5CDD505-2E9C-101B-9397-08002B2CF9AE}" pid="5" name="MSIP_Label_75681a19-9993-44d0-b8fb-776fc9cac6e1_SiteId">
    <vt:lpwstr>37ef3d19-1651-4452-b761-dc2414bf0416</vt:lpwstr>
  </property>
  <property fmtid="{D5CDD505-2E9C-101B-9397-08002B2CF9AE}" pid="6" name="MSIP_Label_75681a19-9993-44d0-b8fb-776fc9cac6e1_Owner">
    <vt:lpwstr>Silvia.Paruzzolo@savethechildren.org</vt:lpwstr>
  </property>
  <property fmtid="{D5CDD505-2E9C-101B-9397-08002B2CF9AE}" pid="7" name="MSIP_Label_75681a19-9993-44d0-b8fb-776fc9cac6e1_SetDate">
    <vt:lpwstr>2020-10-02T08:27:48.6353469Z</vt:lpwstr>
  </property>
  <property fmtid="{D5CDD505-2E9C-101B-9397-08002B2CF9AE}" pid="8" name="MSIP_Label_75681a19-9993-44d0-b8fb-776fc9cac6e1_Name">
    <vt:lpwstr>General</vt:lpwstr>
  </property>
  <property fmtid="{D5CDD505-2E9C-101B-9397-08002B2CF9AE}" pid="9" name="MSIP_Label_75681a19-9993-44d0-b8fb-776fc9cac6e1_Application">
    <vt:lpwstr>Microsoft Azure Information Protection</vt:lpwstr>
  </property>
  <property fmtid="{D5CDD505-2E9C-101B-9397-08002B2CF9AE}" pid="10" name="MSIP_Label_75681a19-9993-44d0-b8fb-776fc9cac6e1_ActionId">
    <vt:lpwstr>35c5bff9-1191-4deb-aa2b-5abeaa9b3cf7</vt:lpwstr>
  </property>
  <property fmtid="{D5CDD505-2E9C-101B-9397-08002B2CF9AE}" pid="11" name="MSIP_Label_75681a19-9993-44d0-b8fb-776fc9cac6e1_Extended_MSFT_Method">
    <vt:lpwstr>Automatic</vt:lpwstr>
  </property>
  <property fmtid="{D5CDD505-2E9C-101B-9397-08002B2CF9AE}" pid="12" name="Sensitivity">
    <vt:lpwstr>General</vt:lpwstr>
  </property>
</Properties>
</file>