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99B94" w14:textId="77777777" w:rsidR="002E170D" w:rsidRPr="004C3FFF" w:rsidRDefault="002E170D" w:rsidP="009E3F2E">
      <w:pPr>
        <w:rPr>
          <w:rFonts w:ascii="Gill Sans MT" w:hAnsi="Gill Sans MT" w:cs="Arial"/>
          <w:b/>
          <w:i/>
          <w:color w:val="808080"/>
          <w:sz w:val="22"/>
          <w:szCs w:val="22"/>
        </w:rPr>
      </w:pPr>
    </w:p>
    <w:tbl>
      <w:tblPr>
        <w:tblW w:w="10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5856"/>
      </w:tblGrid>
      <w:tr w:rsidR="00174203" w:rsidRPr="004C3FFF" w14:paraId="4E173FA2" w14:textId="77777777" w:rsidTr="003C3AF4">
        <w:trPr>
          <w:trHeight w:val="413"/>
        </w:trPr>
        <w:tc>
          <w:tcPr>
            <w:tcW w:w="10534" w:type="dxa"/>
            <w:gridSpan w:val="3"/>
          </w:tcPr>
          <w:p w14:paraId="53325C99" w14:textId="5A275E8A" w:rsidR="002B21C3" w:rsidRPr="004564E0" w:rsidRDefault="00174203" w:rsidP="004564E0">
            <w:pPr>
              <w:tabs>
                <w:tab w:val="left" w:pos="1418"/>
              </w:tabs>
            </w:pPr>
            <w:r w:rsidRPr="004C3FFF">
              <w:rPr>
                <w:rFonts w:ascii="Gill Sans MT" w:hAnsi="Gill Sans MT" w:cs="Arial"/>
                <w:b/>
                <w:sz w:val="22"/>
                <w:szCs w:val="22"/>
              </w:rPr>
              <w:t>TITLE:</w:t>
            </w:r>
            <w:r w:rsidR="0045578B">
              <w:rPr>
                <w:rFonts w:ascii="Gill Sans MT" w:hAnsi="Gill Sans MT" w:cs="Arial"/>
                <w:b/>
                <w:sz w:val="22"/>
                <w:szCs w:val="22"/>
              </w:rPr>
              <w:t xml:space="preserve"> </w:t>
            </w:r>
            <w:r w:rsidR="0059307B" w:rsidRPr="005A06FC">
              <w:rPr>
                <w:rFonts w:asciiTheme="majorBidi" w:hAnsiTheme="majorBidi" w:cstheme="majorBidi"/>
                <w:sz w:val="22"/>
                <w:szCs w:val="22"/>
              </w:rPr>
              <w:t xml:space="preserve">Education </w:t>
            </w:r>
            <w:r w:rsidR="0059307B">
              <w:rPr>
                <w:rFonts w:asciiTheme="majorBidi" w:hAnsiTheme="majorBidi" w:cstheme="majorBidi"/>
                <w:sz w:val="22"/>
                <w:szCs w:val="22"/>
              </w:rPr>
              <w:t xml:space="preserve">in Emergency (EiE) </w:t>
            </w:r>
            <w:r w:rsidR="0059307B" w:rsidRPr="005A06FC">
              <w:rPr>
                <w:rFonts w:asciiTheme="majorBidi" w:hAnsiTheme="majorBidi" w:cstheme="majorBidi"/>
                <w:sz w:val="22"/>
                <w:szCs w:val="22"/>
              </w:rPr>
              <w:t xml:space="preserve">Technical </w:t>
            </w:r>
            <w:r w:rsidR="0059307B">
              <w:rPr>
                <w:rFonts w:asciiTheme="majorBidi" w:hAnsiTheme="majorBidi" w:cstheme="majorBidi"/>
                <w:sz w:val="22"/>
                <w:szCs w:val="22"/>
              </w:rPr>
              <w:t>Advisor</w:t>
            </w:r>
          </w:p>
        </w:tc>
      </w:tr>
      <w:tr w:rsidR="00174203" w:rsidRPr="004C3FFF" w14:paraId="0868ADC4" w14:textId="77777777" w:rsidTr="003C3AF4">
        <w:trPr>
          <w:trHeight w:val="485"/>
        </w:trPr>
        <w:tc>
          <w:tcPr>
            <w:tcW w:w="4253" w:type="dxa"/>
            <w:tcBorders>
              <w:bottom w:val="single" w:sz="4" w:space="0" w:color="auto"/>
            </w:tcBorders>
          </w:tcPr>
          <w:p w14:paraId="6CF112D3" w14:textId="6A82ABAC" w:rsidR="00EF33BF" w:rsidRPr="00D421B4" w:rsidRDefault="00F55B51" w:rsidP="0045578B">
            <w:pPr>
              <w:tabs>
                <w:tab w:val="left" w:pos="1418"/>
              </w:tabs>
              <w:rPr>
                <w:rFonts w:ascii="Gill Sans MT" w:hAnsi="Gill Sans MT" w:cs="Arial"/>
                <w:bCs/>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FA0B7A" w:rsidRPr="005A06FC">
              <w:rPr>
                <w:rFonts w:asciiTheme="majorBidi" w:hAnsiTheme="majorBidi" w:cstheme="majorBidi"/>
                <w:sz w:val="22"/>
                <w:szCs w:val="22"/>
              </w:rPr>
              <w:t>Program Development, Quality</w:t>
            </w:r>
            <w:r w:rsidR="00FA0B7A">
              <w:rPr>
                <w:rFonts w:asciiTheme="majorBidi" w:hAnsiTheme="majorBidi" w:cstheme="majorBidi"/>
                <w:sz w:val="22"/>
                <w:szCs w:val="22"/>
              </w:rPr>
              <w:t>-PDQ</w:t>
            </w:r>
          </w:p>
        </w:tc>
        <w:tc>
          <w:tcPr>
            <w:tcW w:w="6281" w:type="dxa"/>
            <w:gridSpan w:val="2"/>
            <w:tcBorders>
              <w:bottom w:val="single" w:sz="4" w:space="0" w:color="auto"/>
            </w:tcBorders>
          </w:tcPr>
          <w:p w14:paraId="776C14D9" w14:textId="32C78849" w:rsidR="00174203" w:rsidRPr="004C3FFF" w:rsidRDefault="00F55B51">
            <w:pPr>
              <w:tabs>
                <w:tab w:val="left" w:pos="1693"/>
              </w:tabs>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8B5860" w:rsidRPr="005472E8">
              <w:rPr>
                <w:rFonts w:asciiTheme="majorBidi" w:hAnsiTheme="majorBidi" w:cstheme="majorBidi"/>
                <w:bCs/>
                <w:sz w:val="22"/>
                <w:szCs w:val="22"/>
              </w:rPr>
              <w:t>Afghanistan:</w:t>
            </w:r>
          </w:p>
        </w:tc>
      </w:tr>
      <w:tr w:rsidR="00174203" w:rsidRPr="004C3FFF" w14:paraId="397790DC" w14:textId="77777777" w:rsidTr="003C3AF4">
        <w:trPr>
          <w:trHeight w:val="425"/>
        </w:trPr>
        <w:tc>
          <w:tcPr>
            <w:tcW w:w="4253" w:type="dxa"/>
            <w:tcBorders>
              <w:bottom w:val="single" w:sz="4" w:space="0" w:color="auto"/>
            </w:tcBorders>
          </w:tcPr>
          <w:p w14:paraId="32DEDF18" w14:textId="5D7FC96F" w:rsidR="00F55B51" w:rsidRPr="004C3FFF" w:rsidRDefault="00EF33BF" w:rsidP="0098416F">
            <w:pPr>
              <w:tabs>
                <w:tab w:val="left" w:pos="1134"/>
              </w:tabs>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D32BB8">
              <w:rPr>
                <w:rFonts w:ascii="Gill Sans MT" w:hAnsi="Gill Sans MT" w:cs="Arial"/>
                <w:sz w:val="22"/>
                <w:szCs w:val="22"/>
              </w:rPr>
              <w:t>2</w:t>
            </w:r>
          </w:p>
        </w:tc>
        <w:tc>
          <w:tcPr>
            <w:tcW w:w="6281" w:type="dxa"/>
            <w:gridSpan w:val="2"/>
            <w:tcBorders>
              <w:bottom w:val="single" w:sz="4" w:space="0" w:color="auto"/>
            </w:tcBorders>
          </w:tcPr>
          <w:p w14:paraId="2B21599C" w14:textId="768A7FEE" w:rsidR="003614F0" w:rsidRPr="000D5B81" w:rsidRDefault="00B5365E" w:rsidP="000D5B81">
            <w:pPr>
              <w:tabs>
                <w:tab w:val="left" w:pos="984"/>
              </w:tabs>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0D4F2F">
              <w:rPr>
                <w:rFonts w:ascii="Gill Sans MT" w:hAnsi="Gill Sans MT" w:cs="Arial"/>
                <w:b/>
                <w:sz w:val="22"/>
                <w:szCs w:val="22"/>
              </w:rPr>
              <w:t xml:space="preserve"> </w:t>
            </w:r>
            <w:r w:rsidR="00B44214">
              <w:rPr>
                <w:rFonts w:asciiTheme="majorBidi" w:hAnsiTheme="majorBidi" w:cstheme="majorBidi"/>
                <w:sz w:val="22"/>
                <w:szCs w:val="22"/>
              </w:rPr>
              <w:t>2 years</w:t>
            </w:r>
          </w:p>
        </w:tc>
      </w:tr>
      <w:tr w:rsidR="00770638" w:rsidRPr="004C3FFF" w14:paraId="16DD524B" w14:textId="77777777" w:rsidTr="003C3AF4">
        <w:trPr>
          <w:trHeight w:val="425"/>
        </w:trPr>
        <w:tc>
          <w:tcPr>
            <w:tcW w:w="10534" w:type="dxa"/>
            <w:gridSpan w:val="3"/>
            <w:tcBorders>
              <w:bottom w:val="single" w:sz="4" w:space="0" w:color="auto"/>
            </w:tcBorders>
          </w:tcPr>
          <w:p w14:paraId="384F45A8" w14:textId="5430024A" w:rsidR="00C062F0" w:rsidRPr="004C3FFF" w:rsidRDefault="00770638" w:rsidP="00C062F0">
            <w:pPr>
              <w:tabs>
                <w:tab w:val="left" w:pos="984"/>
              </w:tabs>
              <w:rPr>
                <w:rFonts w:ascii="Gill Sans MT" w:hAnsi="Gill Sans MT" w:cs="Arial"/>
                <w:b/>
                <w:sz w:val="22"/>
                <w:szCs w:val="22"/>
              </w:rPr>
            </w:pPr>
            <w:r w:rsidRPr="004C3FFF">
              <w:rPr>
                <w:rFonts w:ascii="Gill Sans MT" w:hAnsi="Gill Sans MT" w:cs="Arial"/>
                <w:b/>
                <w:sz w:val="22"/>
                <w:szCs w:val="22"/>
              </w:rPr>
              <w:t>CHILD SAFEGUARDING: (select only one)</w:t>
            </w:r>
          </w:p>
          <w:p w14:paraId="05F804D0" w14:textId="4C0095BE" w:rsidR="00770638" w:rsidRPr="00DB591B" w:rsidRDefault="00DB591B" w:rsidP="00DB591B">
            <w:pPr>
              <w:tabs>
                <w:tab w:val="left" w:pos="1134"/>
                <w:tab w:val="left" w:pos="5954"/>
              </w:tabs>
              <w:snapToGrid w:val="0"/>
              <w:rPr>
                <w:rFonts w:asciiTheme="majorBidi" w:hAnsiTheme="majorBidi" w:cstheme="majorBidi"/>
                <w:sz w:val="22"/>
                <w:szCs w:val="22"/>
              </w:rPr>
            </w:pPr>
            <w:r>
              <w:rPr>
                <w:rFonts w:asciiTheme="majorBidi" w:hAnsiTheme="majorBidi" w:cstheme="majorBidi"/>
                <w:sz w:val="22"/>
                <w:szCs w:val="22"/>
              </w:rPr>
              <w:t>The</w:t>
            </w:r>
            <w:r w:rsidRPr="005A06FC">
              <w:rPr>
                <w:rFonts w:asciiTheme="majorBidi" w:hAnsiTheme="majorBidi" w:cstheme="majorBidi"/>
                <w:sz w:val="22"/>
                <w:szCs w:val="22"/>
              </w:rPr>
              <w:t xml:space="preserve"> responsibilities of the post may require the post holder to have regular contact with or access to children or young people.</w:t>
            </w:r>
          </w:p>
        </w:tc>
      </w:tr>
      <w:tr w:rsidR="00174203" w:rsidRPr="004C3FFF" w14:paraId="380A9046" w14:textId="77777777" w:rsidTr="003C3AF4">
        <w:trPr>
          <w:trHeight w:val="1765"/>
        </w:trPr>
        <w:tc>
          <w:tcPr>
            <w:tcW w:w="10534" w:type="dxa"/>
            <w:gridSpan w:val="3"/>
          </w:tcPr>
          <w:p w14:paraId="43AAB999" w14:textId="77777777" w:rsidR="000D4F2F" w:rsidRPr="003427AA" w:rsidRDefault="002B21C3" w:rsidP="0045578B">
            <w:pPr>
              <w:jc w:val="both"/>
              <w:rPr>
                <w:rFonts w:ascii="Gill Sans MT" w:hAnsi="Gill Sans MT" w:cs="Arial"/>
                <w:sz w:val="22"/>
                <w:szCs w:val="22"/>
                <w:lang w:val="en"/>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p>
          <w:p w14:paraId="03358E8E" w14:textId="77777777" w:rsidR="00300BB2" w:rsidRPr="00AF5506" w:rsidRDefault="00300BB2" w:rsidP="00300BB2">
            <w:pPr>
              <w:spacing w:before="40" w:after="40"/>
              <w:rPr>
                <w:rFonts w:asciiTheme="majorBidi" w:hAnsiTheme="majorBidi" w:cstheme="majorBidi"/>
                <w:sz w:val="22"/>
                <w:szCs w:val="22"/>
                <w:lang w:eastAsia="en-GB"/>
              </w:rPr>
            </w:pPr>
            <w:r w:rsidRPr="00AF5506">
              <w:rPr>
                <w:rFonts w:asciiTheme="majorBidi" w:hAnsiTheme="majorBidi" w:cstheme="majorBidi"/>
                <w:sz w:val="22"/>
                <w:szCs w:val="22"/>
                <w:lang w:eastAsia="en-GB"/>
              </w:rPr>
              <w:t xml:space="preserve">Education is a fundamental component of humanitarian response: it contributes to the physically and psychologically protection of children, their families and communities; it supports and promotes the continuation of child development and learning and helps prevent drop out; it presents an opportunity to improve the reach, quality and relevance of education, including building resilience. Considering the importance of the EiE, Save the Children recruits Education Technical </w:t>
            </w:r>
            <w:r>
              <w:rPr>
                <w:rFonts w:asciiTheme="majorBidi" w:hAnsiTheme="majorBidi" w:cstheme="majorBidi"/>
                <w:sz w:val="22"/>
                <w:szCs w:val="22"/>
                <w:lang w:eastAsia="en-GB"/>
              </w:rPr>
              <w:t>Advisor</w:t>
            </w:r>
            <w:r w:rsidRPr="00AF5506">
              <w:rPr>
                <w:rFonts w:asciiTheme="majorBidi" w:hAnsiTheme="majorBidi" w:cstheme="majorBidi"/>
                <w:sz w:val="22"/>
                <w:szCs w:val="22"/>
                <w:lang w:eastAsia="en-GB"/>
              </w:rPr>
              <w:t>.</w:t>
            </w:r>
          </w:p>
          <w:p w14:paraId="38AA94E2" w14:textId="77777777" w:rsidR="00300BB2" w:rsidRPr="00AF5506" w:rsidRDefault="00300BB2" w:rsidP="00300BB2">
            <w:pPr>
              <w:spacing w:before="40" w:after="40"/>
              <w:rPr>
                <w:rFonts w:asciiTheme="majorBidi" w:hAnsiTheme="majorBidi" w:cstheme="majorBidi"/>
                <w:sz w:val="22"/>
                <w:szCs w:val="22"/>
                <w:lang w:eastAsia="en-GB"/>
              </w:rPr>
            </w:pPr>
            <w:r w:rsidRPr="00AF5506">
              <w:rPr>
                <w:rFonts w:asciiTheme="majorBidi" w:hAnsiTheme="majorBidi" w:cstheme="majorBidi"/>
                <w:sz w:val="22"/>
                <w:szCs w:val="22"/>
                <w:lang w:eastAsia="en-GB"/>
              </w:rPr>
              <w:t xml:space="preserve">The Education Technical </w:t>
            </w:r>
            <w:r>
              <w:rPr>
                <w:rFonts w:asciiTheme="majorBidi" w:hAnsiTheme="majorBidi" w:cstheme="majorBidi"/>
                <w:sz w:val="22"/>
                <w:szCs w:val="22"/>
                <w:lang w:eastAsia="en-GB"/>
              </w:rPr>
              <w:t>Advisor</w:t>
            </w:r>
            <w:r w:rsidRPr="00AF5506">
              <w:rPr>
                <w:rFonts w:asciiTheme="majorBidi" w:hAnsiTheme="majorBidi" w:cstheme="majorBidi"/>
                <w:sz w:val="22"/>
                <w:szCs w:val="22"/>
                <w:lang w:eastAsia="en-GB"/>
              </w:rPr>
              <w:t xml:space="preserve"> will be responsible for the quality design, scale up and representation of Save the Children’s EiE programming. The role holder will ensure that partners and SCI EiE teams have the capacity to address key EiE needs through ongoing technical support and guidance. S/he will provide strategic and technical leadership for the growth and development of the EiE portfolio in Afghanistan and will be a lead on developing/overseeing proposals and securing funding for EiE programs in close coordination with partner organizations and the SCI team. S/he will ensure the coordination of all EiE activities through active participation in coordination meetings and working groups. H/She should also have experience of working on EiE Programs in fragile contexts.</w:t>
            </w:r>
          </w:p>
          <w:p w14:paraId="6B65B62B" w14:textId="031E7DE5" w:rsidR="000174F8" w:rsidRPr="004C3FFF" w:rsidRDefault="00300BB2" w:rsidP="00300BB2">
            <w:pPr>
              <w:rPr>
                <w:rFonts w:ascii="Gill Sans MT" w:hAnsi="Gill Sans MT" w:cs="Arial"/>
                <w:color w:val="FF0000"/>
                <w:sz w:val="22"/>
                <w:szCs w:val="22"/>
              </w:rPr>
            </w:pPr>
            <w:r w:rsidRPr="00AF5506">
              <w:rPr>
                <w:rFonts w:asciiTheme="majorBidi" w:hAnsiTheme="majorBidi" w:cstheme="majorBidi"/>
                <w:sz w:val="22"/>
                <w:szCs w:val="22"/>
                <w:lang w:eastAsia="en-GB"/>
              </w:rPr>
              <w:t>S/he will also be involved in networking, collaboration and partnerships with relevant stakeholders in the country (Government ministries, UN agencies, INGOs and civil society organisations), as well as supporting coordination internally.  S/he will also support ongoing advocacy and media efforts.</w:t>
            </w:r>
          </w:p>
        </w:tc>
      </w:tr>
      <w:tr w:rsidR="00174203" w:rsidRPr="004C3FFF" w14:paraId="2725C448" w14:textId="77777777" w:rsidTr="003C3AF4">
        <w:trPr>
          <w:trHeight w:val="1275"/>
        </w:trPr>
        <w:tc>
          <w:tcPr>
            <w:tcW w:w="10534" w:type="dxa"/>
            <w:gridSpan w:val="3"/>
          </w:tcPr>
          <w:p w14:paraId="084DA2A0" w14:textId="77777777" w:rsidR="00FC67B6" w:rsidRPr="004C3FFF" w:rsidRDefault="002B21C3" w:rsidP="00FC67B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25649BC2" w14:textId="77777777" w:rsidR="00174203" w:rsidRPr="004C3FFF" w:rsidRDefault="00174203">
            <w:pPr>
              <w:tabs>
                <w:tab w:val="left" w:pos="2410"/>
              </w:tabs>
              <w:rPr>
                <w:rFonts w:ascii="Gill Sans MT" w:hAnsi="Gill Sans MT" w:cs="Arial"/>
                <w:b/>
                <w:i/>
                <w:color w:val="808080"/>
                <w:sz w:val="22"/>
                <w:szCs w:val="22"/>
              </w:rPr>
            </w:pPr>
          </w:p>
          <w:p w14:paraId="3D19F203" w14:textId="77777777" w:rsidR="00B43DF2" w:rsidRPr="005A06FC" w:rsidRDefault="00B43DF2" w:rsidP="00B43DF2">
            <w:pPr>
              <w:tabs>
                <w:tab w:val="left" w:pos="5954"/>
              </w:tabs>
              <w:rPr>
                <w:rFonts w:asciiTheme="majorBidi" w:hAnsiTheme="majorBidi" w:cstheme="majorBidi"/>
                <w:sz w:val="22"/>
                <w:szCs w:val="22"/>
              </w:rPr>
            </w:pPr>
            <w:r w:rsidRPr="005A06FC">
              <w:rPr>
                <w:rFonts w:asciiTheme="majorBidi" w:hAnsiTheme="majorBidi" w:cstheme="majorBidi"/>
                <w:b/>
                <w:bCs/>
                <w:sz w:val="22"/>
                <w:szCs w:val="22"/>
              </w:rPr>
              <w:t xml:space="preserve">Reports to: </w:t>
            </w:r>
            <w:r w:rsidRPr="005A06FC">
              <w:rPr>
                <w:rFonts w:asciiTheme="majorBidi" w:hAnsiTheme="majorBidi" w:cstheme="majorBidi"/>
                <w:sz w:val="22"/>
                <w:szCs w:val="22"/>
              </w:rPr>
              <w:t>Senior Education Technical Advisor</w:t>
            </w:r>
          </w:p>
          <w:p w14:paraId="2766294B" w14:textId="77777777" w:rsidR="00B43DF2" w:rsidRPr="005A06FC" w:rsidRDefault="00B43DF2" w:rsidP="00B43DF2">
            <w:pPr>
              <w:rPr>
                <w:rFonts w:asciiTheme="majorBidi" w:hAnsiTheme="majorBidi" w:cstheme="majorBidi"/>
                <w:sz w:val="22"/>
                <w:szCs w:val="22"/>
              </w:rPr>
            </w:pPr>
            <w:r w:rsidRPr="005A06FC">
              <w:rPr>
                <w:rFonts w:asciiTheme="majorBidi" w:hAnsiTheme="majorBidi" w:cstheme="majorBidi"/>
                <w:b/>
                <w:bCs/>
                <w:sz w:val="22"/>
                <w:szCs w:val="22"/>
              </w:rPr>
              <w:t xml:space="preserve">Staff directly reporting to this post: </w:t>
            </w:r>
            <w:r w:rsidRPr="005A06FC">
              <w:rPr>
                <w:rFonts w:asciiTheme="majorBidi" w:hAnsiTheme="majorBidi" w:cstheme="majorBidi"/>
                <w:sz w:val="22"/>
                <w:szCs w:val="22"/>
              </w:rPr>
              <w:t>N/A</w:t>
            </w:r>
          </w:p>
          <w:p w14:paraId="3EAF96B4" w14:textId="77777777" w:rsidR="00E87E49" w:rsidRDefault="00B43DF2" w:rsidP="00B43DF2">
            <w:pPr>
              <w:tabs>
                <w:tab w:val="left" w:pos="5954"/>
              </w:tabs>
              <w:snapToGrid w:val="0"/>
              <w:rPr>
                <w:rFonts w:asciiTheme="majorBidi" w:hAnsiTheme="majorBidi" w:cstheme="majorBidi"/>
                <w:sz w:val="22"/>
                <w:szCs w:val="22"/>
              </w:rPr>
            </w:pPr>
            <w:r w:rsidRPr="005A06FC">
              <w:rPr>
                <w:rFonts w:asciiTheme="majorBidi" w:hAnsiTheme="majorBidi" w:cstheme="majorBidi"/>
                <w:b/>
                <w:bCs/>
                <w:sz w:val="22"/>
                <w:szCs w:val="22"/>
              </w:rPr>
              <w:t xml:space="preserve">Budget Responsibilities: </w:t>
            </w:r>
            <w:r w:rsidRPr="005A06FC">
              <w:rPr>
                <w:rFonts w:asciiTheme="majorBidi" w:hAnsiTheme="majorBidi" w:cstheme="majorBidi"/>
                <w:sz w:val="22"/>
                <w:szCs w:val="22"/>
              </w:rPr>
              <w:t>None</w:t>
            </w:r>
          </w:p>
          <w:p w14:paraId="413847C2" w14:textId="68BABA71" w:rsidR="00B43DF2" w:rsidRPr="00B43DF2" w:rsidRDefault="00B43DF2" w:rsidP="00B43DF2">
            <w:pPr>
              <w:tabs>
                <w:tab w:val="left" w:pos="5954"/>
              </w:tabs>
              <w:snapToGrid w:val="0"/>
              <w:rPr>
                <w:rFonts w:asciiTheme="majorBidi" w:hAnsiTheme="majorBidi" w:cstheme="majorBidi"/>
                <w:sz w:val="22"/>
                <w:szCs w:val="22"/>
              </w:rPr>
            </w:pPr>
          </w:p>
        </w:tc>
      </w:tr>
      <w:tr w:rsidR="00BE6BCB" w:rsidRPr="004C3FFF" w14:paraId="6EF8CC9F" w14:textId="77777777" w:rsidTr="003C3AF4">
        <w:tc>
          <w:tcPr>
            <w:tcW w:w="10534" w:type="dxa"/>
            <w:gridSpan w:val="3"/>
          </w:tcPr>
          <w:p w14:paraId="1299393E" w14:textId="77777777" w:rsidR="00BE6BCB" w:rsidRPr="005A06FC" w:rsidRDefault="00BE6BCB" w:rsidP="00BE6BCB">
            <w:pPr>
              <w:tabs>
                <w:tab w:val="left" w:pos="2977"/>
                <w:tab w:val="left" w:pos="5954"/>
              </w:tabs>
              <w:snapToGrid w:val="0"/>
              <w:jc w:val="both"/>
              <w:rPr>
                <w:rFonts w:asciiTheme="majorBidi" w:hAnsiTheme="majorBidi" w:cstheme="majorBidi"/>
                <w:b/>
                <w:bCs/>
                <w:sz w:val="22"/>
                <w:szCs w:val="22"/>
              </w:rPr>
            </w:pPr>
            <w:r w:rsidRPr="005A06FC">
              <w:rPr>
                <w:rFonts w:asciiTheme="majorBidi" w:hAnsiTheme="majorBidi" w:cstheme="majorBidi"/>
                <w:b/>
                <w:bCs/>
                <w:sz w:val="22"/>
                <w:szCs w:val="22"/>
              </w:rPr>
              <w:t>KEY AREAS OF ACCOUNTABILITY:</w:t>
            </w:r>
          </w:p>
          <w:p w14:paraId="1B35B433" w14:textId="77777777" w:rsidR="00BE6BCB" w:rsidRPr="005A06FC" w:rsidRDefault="00BE6BCB" w:rsidP="00BE6BCB">
            <w:pPr>
              <w:tabs>
                <w:tab w:val="left" w:pos="2977"/>
              </w:tabs>
              <w:snapToGrid w:val="0"/>
              <w:jc w:val="both"/>
              <w:rPr>
                <w:rFonts w:asciiTheme="majorBidi" w:hAnsiTheme="majorBidi" w:cstheme="majorBidi"/>
                <w:b/>
                <w:bCs/>
                <w:i/>
                <w:iCs/>
                <w:sz w:val="22"/>
                <w:szCs w:val="22"/>
              </w:rPr>
            </w:pPr>
            <w:r w:rsidRPr="005A06FC">
              <w:rPr>
                <w:rFonts w:asciiTheme="majorBidi" w:hAnsiTheme="majorBidi" w:cstheme="majorBidi"/>
                <w:b/>
                <w:bCs/>
                <w:i/>
                <w:iCs/>
                <w:sz w:val="22"/>
                <w:szCs w:val="22"/>
              </w:rPr>
              <w:t xml:space="preserve">In line with Save the Children’s dual mandate, these key areas of accountability apply to work in emergencies and in development settings. </w:t>
            </w:r>
          </w:p>
          <w:p w14:paraId="764ED69A" w14:textId="77777777" w:rsidR="00BE6BCB" w:rsidRPr="005A06FC" w:rsidRDefault="00BE6BCB" w:rsidP="00BE6BCB">
            <w:pPr>
              <w:jc w:val="both"/>
              <w:rPr>
                <w:rFonts w:asciiTheme="majorBidi" w:hAnsiTheme="majorBidi" w:cstheme="majorBidi"/>
                <w:b/>
                <w:bCs/>
                <w:sz w:val="22"/>
                <w:szCs w:val="22"/>
              </w:rPr>
            </w:pPr>
            <w:r w:rsidRPr="005A06FC">
              <w:rPr>
                <w:rFonts w:asciiTheme="majorBidi" w:hAnsiTheme="majorBidi" w:cstheme="majorBidi"/>
                <w:b/>
                <w:bCs/>
                <w:sz w:val="22"/>
                <w:szCs w:val="22"/>
              </w:rPr>
              <w:t xml:space="preserve">Programme </w:t>
            </w:r>
            <w:r>
              <w:rPr>
                <w:rFonts w:asciiTheme="majorBidi" w:hAnsiTheme="majorBidi" w:cstheme="majorBidi"/>
                <w:b/>
                <w:bCs/>
                <w:sz w:val="22"/>
                <w:szCs w:val="22"/>
              </w:rPr>
              <w:t xml:space="preserve">Design </w:t>
            </w:r>
            <w:r w:rsidRPr="005A06FC">
              <w:rPr>
                <w:rFonts w:asciiTheme="majorBidi" w:hAnsiTheme="majorBidi" w:cstheme="majorBidi"/>
                <w:b/>
                <w:bCs/>
                <w:sz w:val="22"/>
                <w:szCs w:val="22"/>
              </w:rPr>
              <w:t>and Effectiveness</w:t>
            </w:r>
          </w:p>
          <w:p w14:paraId="498BB620" w14:textId="77777777" w:rsidR="00BE6BCB" w:rsidRPr="005A06FC" w:rsidRDefault="00BE6BCB" w:rsidP="00BE6BCB">
            <w:pPr>
              <w:jc w:val="both"/>
              <w:rPr>
                <w:rFonts w:asciiTheme="majorBidi" w:hAnsiTheme="majorBidi" w:cstheme="majorBidi"/>
                <w:b/>
                <w:bCs/>
                <w:sz w:val="22"/>
                <w:szCs w:val="22"/>
                <w:u w:val="single"/>
              </w:rPr>
            </w:pPr>
          </w:p>
          <w:p w14:paraId="0FD6BDEC"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 xml:space="preserve">Lead on the development and submission of quality proposals in response to identified opportunities in EiE; serve as technical lead and/or lead technical writer, as required. </w:t>
            </w:r>
          </w:p>
          <w:p w14:paraId="3C40C779"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Ensure meeting the deadlines of proposal, and this include the off and online application, liaise with field to get necessary information as well as well as to work closely with the BD to ensure maintaining the timeframe of the proposal’s development and submission.</w:t>
            </w:r>
          </w:p>
          <w:p w14:paraId="1C314467"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Support country office in formulating program designs, implementation plans, and country strategies for education including EIE and inclusive education.</w:t>
            </w:r>
          </w:p>
          <w:p w14:paraId="2919D5EC"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Ensure technical standards exist for all education programming and in the early recovery contexts adhering to humanitarian standards.</w:t>
            </w:r>
          </w:p>
          <w:p w14:paraId="5F30828B"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Proactively promote high quality EiE technical approaches within the country.</w:t>
            </w:r>
          </w:p>
          <w:p w14:paraId="630CF718"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Ensure minimum standards are maintained in accordance with the INEE standards and guidelines.</w:t>
            </w:r>
          </w:p>
          <w:p w14:paraId="03704371"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Ensure oversight of education programme implementation to ensure high quality, timely delivery of programme activities, for example, monitoring against log frames as well as well consideration of the EiE framework.</w:t>
            </w:r>
          </w:p>
          <w:p w14:paraId="04D7F2DD"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Identify EiE programme supply needs and supports EiE staff and the logistics team to put in place a sensible phased procurement plan and budget.</w:t>
            </w:r>
          </w:p>
          <w:p w14:paraId="6B8CAD39"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lastRenderedPageBreak/>
              <w:t>Work together with PDQ and operations teams to initiate and design high quality, cost-effective, innovative and sustainable education project proposals and concept notes.</w:t>
            </w:r>
          </w:p>
          <w:p w14:paraId="0EDE529B"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 xml:space="preserve">Work together with the humanitarian and emergency teams to enhance the humanitarian responses and pre-positioning. </w:t>
            </w:r>
          </w:p>
          <w:p w14:paraId="0213B132" w14:textId="77777777" w:rsidR="00BE6BCB" w:rsidRPr="008216F6"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Support rolls out of the Save the Children Common approaches with special focus on Literacy and Numeracy in emergency context.</w:t>
            </w:r>
          </w:p>
          <w:p w14:paraId="48817712" w14:textId="77777777" w:rsidR="00BE6BCB" w:rsidRDefault="00BE6BCB" w:rsidP="00BE6BCB">
            <w:pPr>
              <w:pStyle w:val="ListParagraph"/>
              <w:numPr>
                <w:ilvl w:val="0"/>
                <w:numId w:val="44"/>
              </w:numPr>
              <w:contextualSpacing/>
              <w:jc w:val="both"/>
              <w:rPr>
                <w:rFonts w:asciiTheme="majorBidi" w:hAnsiTheme="majorBidi" w:cstheme="majorBidi"/>
                <w:bCs/>
                <w:sz w:val="22"/>
                <w:szCs w:val="22"/>
              </w:rPr>
            </w:pPr>
            <w:r w:rsidRPr="008216F6">
              <w:rPr>
                <w:rFonts w:asciiTheme="majorBidi" w:hAnsiTheme="majorBidi" w:cstheme="majorBidi"/>
                <w:bCs/>
                <w:sz w:val="22"/>
                <w:szCs w:val="22"/>
              </w:rPr>
              <w:t xml:space="preserve">Ensure the CP is well mainstreamed in all EiE projects and coordinate with CP Technical </w:t>
            </w:r>
            <w:r>
              <w:rPr>
                <w:rFonts w:asciiTheme="majorBidi" w:hAnsiTheme="majorBidi" w:cstheme="majorBidi"/>
                <w:bCs/>
                <w:sz w:val="22"/>
                <w:szCs w:val="22"/>
              </w:rPr>
              <w:t>Advisor</w:t>
            </w:r>
            <w:r w:rsidRPr="008216F6">
              <w:rPr>
                <w:rFonts w:asciiTheme="majorBidi" w:hAnsiTheme="majorBidi" w:cstheme="majorBidi"/>
                <w:bCs/>
                <w:sz w:val="22"/>
                <w:szCs w:val="22"/>
              </w:rPr>
              <w:t>, CP Operation team to ensure they have well contributed and hold the responsibility in both the design and implementation technical support and the reporting.</w:t>
            </w:r>
          </w:p>
          <w:p w14:paraId="29C1D851" w14:textId="77777777" w:rsidR="00BE6BCB" w:rsidRPr="008216F6" w:rsidRDefault="00BE6BCB" w:rsidP="00BE6BCB">
            <w:pPr>
              <w:pStyle w:val="ListParagraph"/>
              <w:jc w:val="both"/>
              <w:rPr>
                <w:rFonts w:asciiTheme="majorBidi" w:hAnsiTheme="majorBidi" w:cstheme="majorBidi"/>
                <w:bCs/>
                <w:sz w:val="22"/>
                <w:szCs w:val="22"/>
              </w:rPr>
            </w:pPr>
          </w:p>
          <w:p w14:paraId="0C945FB0" w14:textId="77777777" w:rsidR="00BE6BCB" w:rsidRPr="005A06FC" w:rsidRDefault="00BE6BCB" w:rsidP="00BE6BCB">
            <w:pPr>
              <w:jc w:val="both"/>
              <w:rPr>
                <w:rFonts w:asciiTheme="majorBidi" w:hAnsiTheme="majorBidi" w:cstheme="majorBidi"/>
                <w:b/>
                <w:bCs/>
                <w:sz w:val="22"/>
                <w:szCs w:val="22"/>
              </w:rPr>
            </w:pPr>
            <w:r w:rsidRPr="005A06FC">
              <w:rPr>
                <w:rFonts w:asciiTheme="majorBidi" w:hAnsiTheme="majorBidi" w:cstheme="majorBidi"/>
                <w:b/>
                <w:bCs/>
                <w:sz w:val="22"/>
                <w:szCs w:val="22"/>
              </w:rPr>
              <w:t>Programme</w:t>
            </w:r>
            <w:r>
              <w:rPr>
                <w:rFonts w:asciiTheme="majorBidi" w:hAnsiTheme="majorBidi" w:cstheme="majorBidi"/>
                <w:b/>
                <w:bCs/>
                <w:sz w:val="22"/>
                <w:szCs w:val="22"/>
              </w:rPr>
              <w:t xml:space="preserve"> Implementation</w:t>
            </w:r>
            <w:r w:rsidRPr="005A06FC">
              <w:rPr>
                <w:rFonts w:asciiTheme="majorBidi" w:hAnsiTheme="majorBidi" w:cstheme="majorBidi"/>
                <w:b/>
                <w:bCs/>
                <w:sz w:val="22"/>
                <w:szCs w:val="22"/>
              </w:rPr>
              <w:t xml:space="preserve"> </w:t>
            </w:r>
            <w:r>
              <w:rPr>
                <w:rFonts w:asciiTheme="majorBidi" w:hAnsiTheme="majorBidi" w:cstheme="majorBidi"/>
                <w:b/>
                <w:bCs/>
                <w:sz w:val="22"/>
                <w:szCs w:val="22"/>
              </w:rPr>
              <w:t>Quality Support:</w:t>
            </w:r>
          </w:p>
          <w:p w14:paraId="3327A89F" w14:textId="77777777" w:rsidR="00BE6BCB" w:rsidRPr="005A06FC" w:rsidRDefault="00BE6BCB" w:rsidP="00BE6BCB">
            <w:pPr>
              <w:jc w:val="both"/>
              <w:rPr>
                <w:rFonts w:asciiTheme="majorBidi" w:hAnsiTheme="majorBidi" w:cstheme="majorBidi"/>
                <w:b/>
                <w:bCs/>
                <w:sz w:val="22"/>
                <w:szCs w:val="22"/>
                <w:u w:val="single"/>
              </w:rPr>
            </w:pPr>
          </w:p>
          <w:p w14:paraId="137CB2C2"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Create implementation guidelines for new programs</w:t>
            </w:r>
          </w:p>
          <w:p w14:paraId="31E26B88"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Develop induction packages to aid new recruits in settling and performing effectively</w:t>
            </w:r>
          </w:p>
          <w:p w14:paraId="56441CF1"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Formulate Standard Operating Procedures (SOPs), Terms of Reference (TOR), and surveys for the education department</w:t>
            </w:r>
          </w:p>
          <w:p w14:paraId="0E172FE8"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Review reports for accuracy, relevance, conciseness, grammar, clarity, and completeness in all education projects</w:t>
            </w:r>
          </w:p>
          <w:p w14:paraId="2A958F67"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Establish content, policies, and objectives for Quality Education Programs</w:t>
            </w:r>
          </w:p>
          <w:p w14:paraId="46AB3E21"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Provide support for the initiation, review, and enhancement of Educational Initiative Projects</w:t>
            </w:r>
          </w:p>
          <w:p w14:paraId="327B5E6B"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Design and execute quality improvement programs</w:t>
            </w:r>
          </w:p>
          <w:p w14:paraId="41E1EDF6"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Offer consultation, program coordination, technical assistance, and related services in education/training</w:t>
            </w:r>
          </w:p>
          <w:p w14:paraId="1372CDF6"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Evaluate ongoing and proposed programs and prepare recommendations</w:t>
            </w:r>
          </w:p>
          <w:p w14:paraId="365416CE"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Cultivate relationships with academic units, organizations, industry, and agencies to identify programming needs</w:t>
            </w:r>
          </w:p>
          <w:p w14:paraId="52FBBEC4"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Plan and coordinate marketing materials for educational programs and services</w:t>
            </w:r>
          </w:p>
          <w:p w14:paraId="1ED24E8E"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Contribute to the identification, development, implementation, and evaluation of educational programs and materials</w:t>
            </w:r>
          </w:p>
          <w:p w14:paraId="051C5FE7"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Collaborate in conducting needs assessments with potential clients, collecting and analyzing data with the team.</w:t>
            </w:r>
          </w:p>
          <w:p w14:paraId="2C97CAE1" w14:textId="77777777" w:rsidR="00BE6BCB" w:rsidRPr="005A06FC" w:rsidRDefault="00BE6BCB" w:rsidP="00BE6BCB">
            <w:pPr>
              <w:pStyle w:val="ListParagraph"/>
              <w:numPr>
                <w:ilvl w:val="0"/>
                <w:numId w:val="45"/>
              </w:numPr>
              <w:ind w:left="720"/>
              <w:contextualSpacing/>
              <w:jc w:val="both"/>
              <w:rPr>
                <w:rFonts w:asciiTheme="majorBidi" w:hAnsiTheme="majorBidi" w:cstheme="majorBidi"/>
                <w:sz w:val="22"/>
                <w:szCs w:val="22"/>
                <w:lang w:val="en-US"/>
              </w:rPr>
            </w:pPr>
            <w:r w:rsidRPr="005A06FC">
              <w:rPr>
                <w:rFonts w:asciiTheme="majorBidi" w:hAnsiTheme="majorBidi" w:cstheme="majorBidi"/>
                <w:sz w:val="22"/>
                <w:szCs w:val="22"/>
                <w:lang w:val="en-US"/>
              </w:rPr>
              <w:t xml:space="preserve">Collaborate </w:t>
            </w:r>
            <w:r>
              <w:rPr>
                <w:rFonts w:asciiTheme="majorBidi" w:hAnsiTheme="majorBidi" w:cstheme="majorBidi"/>
                <w:sz w:val="22"/>
                <w:szCs w:val="22"/>
                <w:lang w:val="en-US"/>
              </w:rPr>
              <w:t>in c</w:t>
            </w:r>
            <w:r w:rsidRPr="005A06FC">
              <w:rPr>
                <w:rFonts w:asciiTheme="majorBidi" w:hAnsiTheme="majorBidi" w:cstheme="majorBidi"/>
                <w:sz w:val="22"/>
                <w:szCs w:val="22"/>
                <w:lang w:val="en-US"/>
              </w:rPr>
              <w:t>ontextualiz</w:t>
            </w:r>
            <w:r>
              <w:rPr>
                <w:rFonts w:asciiTheme="majorBidi" w:hAnsiTheme="majorBidi" w:cstheme="majorBidi"/>
                <w:sz w:val="22"/>
                <w:szCs w:val="22"/>
                <w:lang w:val="en-US"/>
              </w:rPr>
              <w:t>ing</w:t>
            </w:r>
            <w:r w:rsidRPr="005A06FC">
              <w:rPr>
                <w:rFonts w:asciiTheme="majorBidi" w:hAnsiTheme="majorBidi" w:cstheme="majorBidi"/>
                <w:sz w:val="22"/>
                <w:szCs w:val="22"/>
                <w:lang w:val="en-US"/>
              </w:rPr>
              <w:t xml:space="preserve"> Common Approaches and support their rollout</w:t>
            </w:r>
          </w:p>
          <w:p w14:paraId="564EE8C9" w14:textId="77777777" w:rsidR="00BE6BCB" w:rsidRDefault="00BE6BCB" w:rsidP="00BE6BCB">
            <w:pPr>
              <w:ind w:left="360"/>
              <w:jc w:val="both"/>
              <w:rPr>
                <w:rFonts w:asciiTheme="majorBidi" w:hAnsiTheme="majorBidi" w:cstheme="majorBidi"/>
                <w:sz w:val="22"/>
                <w:szCs w:val="22"/>
              </w:rPr>
            </w:pPr>
          </w:p>
          <w:p w14:paraId="2C455910" w14:textId="77777777" w:rsidR="00BE6BCB" w:rsidRPr="000A5E74" w:rsidRDefault="00BE6BCB" w:rsidP="00BE6BCB">
            <w:pPr>
              <w:ind w:left="360"/>
              <w:jc w:val="both"/>
              <w:rPr>
                <w:rFonts w:asciiTheme="majorBidi" w:hAnsiTheme="majorBidi" w:cstheme="majorBidi"/>
                <w:b/>
                <w:sz w:val="22"/>
                <w:szCs w:val="22"/>
              </w:rPr>
            </w:pPr>
            <w:r w:rsidRPr="000A5E74">
              <w:rPr>
                <w:rFonts w:asciiTheme="majorBidi" w:hAnsiTheme="majorBidi" w:cstheme="majorBidi"/>
                <w:b/>
                <w:sz w:val="22"/>
                <w:szCs w:val="22"/>
              </w:rPr>
              <w:t>Representation, Advocacy &amp; learning.</w:t>
            </w:r>
          </w:p>
          <w:p w14:paraId="7B767FD1" w14:textId="77777777" w:rsidR="00BE6BCB" w:rsidRPr="000A5E74" w:rsidRDefault="00BE6BCB" w:rsidP="00BE6BCB">
            <w:pPr>
              <w:numPr>
                <w:ilvl w:val="0"/>
                <w:numId w:val="46"/>
              </w:numPr>
              <w:jc w:val="both"/>
              <w:rPr>
                <w:rFonts w:asciiTheme="majorBidi" w:hAnsiTheme="majorBidi" w:cstheme="majorBidi"/>
                <w:bCs/>
                <w:sz w:val="22"/>
                <w:szCs w:val="22"/>
              </w:rPr>
            </w:pPr>
            <w:r w:rsidRPr="000A5E74">
              <w:rPr>
                <w:rFonts w:asciiTheme="majorBidi" w:hAnsiTheme="majorBidi" w:cstheme="majorBidi"/>
                <w:bCs/>
                <w:sz w:val="22"/>
                <w:szCs w:val="22"/>
              </w:rPr>
              <w:t xml:space="preserve">Play a key role in supporting the Education Lead in designing, monitoring and reporting of the education elements of the Country Strategic Plan, in particular ensuring coordination and incorporation of education technical inputs. </w:t>
            </w:r>
          </w:p>
          <w:p w14:paraId="0C12804C" w14:textId="77777777" w:rsidR="00BE6BCB" w:rsidRPr="000A5E74" w:rsidRDefault="00BE6BCB" w:rsidP="00BE6BCB">
            <w:pPr>
              <w:numPr>
                <w:ilvl w:val="0"/>
                <w:numId w:val="46"/>
              </w:numPr>
              <w:jc w:val="both"/>
              <w:rPr>
                <w:rFonts w:asciiTheme="majorBidi" w:hAnsiTheme="majorBidi" w:cstheme="majorBidi"/>
                <w:bCs/>
                <w:sz w:val="22"/>
                <w:szCs w:val="22"/>
              </w:rPr>
            </w:pPr>
            <w:r w:rsidRPr="000A5E74">
              <w:rPr>
                <w:rFonts w:asciiTheme="majorBidi" w:hAnsiTheme="majorBidi" w:cstheme="majorBidi"/>
                <w:bCs/>
                <w:sz w:val="22"/>
                <w:szCs w:val="22"/>
              </w:rPr>
              <w:t xml:space="preserve">Provide leadership and guidance for the education technical team in driving the development and realisation of ambitious yet practical sector specific strategies and plans which </w:t>
            </w:r>
            <w:proofErr w:type="gramStart"/>
            <w:r w:rsidRPr="000A5E74">
              <w:rPr>
                <w:rFonts w:asciiTheme="majorBidi" w:hAnsiTheme="majorBidi" w:cstheme="majorBidi"/>
                <w:bCs/>
                <w:sz w:val="22"/>
                <w:szCs w:val="22"/>
              </w:rPr>
              <w:t>are able to</w:t>
            </w:r>
            <w:proofErr w:type="gramEnd"/>
            <w:r w:rsidRPr="000A5E74">
              <w:rPr>
                <w:rFonts w:asciiTheme="majorBidi" w:hAnsiTheme="majorBidi" w:cstheme="majorBidi"/>
                <w:bCs/>
                <w:sz w:val="22"/>
                <w:szCs w:val="22"/>
              </w:rPr>
              <w:t xml:space="preserve"> lead to the realisation of CSP goals related to the EiE part.</w:t>
            </w:r>
          </w:p>
          <w:p w14:paraId="3CD09164" w14:textId="77777777" w:rsidR="00BE6BCB" w:rsidRPr="000A5E74" w:rsidRDefault="00BE6BCB" w:rsidP="00BE6BCB">
            <w:pPr>
              <w:numPr>
                <w:ilvl w:val="0"/>
                <w:numId w:val="46"/>
              </w:numPr>
              <w:jc w:val="both"/>
              <w:rPr>
                <w:rFonts w:asciiTheme="majorBidi" w:hAnsiTheme="majorBidi" w:cstheme="majorBidi"/>
                <w:bCs/>
                <w:sz w:val="22"/>
                <w:szCs w:val="22"/>
              </w:rPr>
            </w:pPr>
            <w:r w:rsidRPr="000A5E74">
              <w:rPr>
                <w:rFonts w:asciiTheme="majorBidi" w:hAnsiTheme="majorBidi" w:cstheme="majorBidi"/>
                <w:bCs/>
                <w:sz w:val="22"/>
                <w:szCs w:val="22"/>
              </w:rPr>
              <w:t>Take the initiative in documenting lessons learned, best practices and case studies to shape in-country strategies on the EiE and programme approaches and contribute to other sectors learning.</w:t>
            </w:r>
          </w:p>
          <w:p w14:paraId="2866827F" w14:textId="77777777" w:rsidR="00BE6BCB" w:rsidRPr="000A5E74" w:rsidRDefault="00BE6BCB" w:rsidP="00BE6BCB">
            <w:pPr>
              <w:numPr>
                <w:ilvl w:val="0"/>
                <w:numId w:val="46"/>
              </w:numPr>
              <w:jc w:val="both"/>
              <w:rPr>
                <w:rFonts w:asciiTheme="majorBidi" w:hAnsiTheme="majorBidi" w:cstheme="majorBidi"/>
                <w:bCs/>
                <w:sz w:val="22"/>
                <w:szCs w:val="22"/>
              </w:rPr>
            </w:pPr>
            <w:r w:rsidRPr="000A5E74">
              <w:rPr>
                <w:rFonts w:asciiTheme="majorBidi" w:hAnsiTheme="majorBidi" w:cstheme="majorBidi"/>
                <w:bCs/>
                <w:sz w:val="22"/>
                <w:szCs w:val="22"/>
              </w:rPr>
              <w:t>Support setting-in a culture of information sharing among the team as well as with other functions.</w:t>
            </w:r>
          </w:p>
          <w:p w14:paraId="7FA8FB74" w14:textId="77777777" w:rsidR="00BE6BCB" w:rsidRPr="000A5E74" w:rsidRDefault="00BE6BCB" w:rsidP="00BE6BCB">
            <w:pPr>
              <w:numPr>
                <w:ilvl w:val="0"/>
                <w:numId w:val="46"/>
              </w:numPr>
              <w:jc w:val="both"/>
              <w:rPr>
                <w:rFonts w:asciiTheme="majorBidi" w:hAnsiTheme="majorBidi" w:cstheme="majorBidi"/>
                <w:bCs/>
                <w:sz w:val="22"/>
                <w:szCs w:val="22"/>
              </w:rPr>
            </w:pPr>
            <w:r w:rsidRPr="000A5E74">
              <w:rPr>
                <w:rFonts w:asciiTheme="majorBidi" w:hAnsiTheme="majorBidi" w:cstheme="majorBidi"/>
                <w:bCs/>
                <w:sz w:val="22"/>
                <w:szCs w:val="22"/>
              </w:rPr>
              <w:t>Pro-actively identify advocacy opportunities, case studies and research opportunities which link with wider organisational strategic objectives and turn these into action.</w:t>
            </w:r>
          </w:p>
          <w:p w14:paraId="10C38F9F" w14:textId="77777777" w:rsidR="00BE6BCB" w:rsidRPr="000A5E74" w:rsidRDefault="00BE6BCB" w:rsidP="00BE6BCB">
            <w:pPr>
              <w:numPr>
                <w:ilvl w:val="0"/>
                <w:numId w:val="46"/>
              </w:numPr>
              <w:jc w:val="both"/>
              <w:rPr>
                <w:rFonts w:asciiTheme="majorBidi" w:hAnsiTheme="majorBidi" w:cstheme="majorBidi"/>
                <w:bCs/>
                <w:sz w:val="22"/>
                <w:szCs w:val="22"/>
              </w:rPr>
            </w:pPr>
            <w:r w:rsidRPr="000A5E74">
              <w:rPr>
                <w:rFonts w:asciiTheme="majorBidi" w:hAnsiTheme="majorBidi" w:cstheme="majorBidi"/>
                <w:bCs/>
                <w:sz w:val="22"/>
                <w:szCs w:val="22"/>
              </w:rPr>
              <w:t>Play a leadership role in shaping EiE communications and media priorities in line with thematic priorities.</w:t>
            </w:r>
          </w:p>
          <w:p w14:paraId="3969919E" w14:textId="77777777" w:rsidR="00BE6BCB" w:rsidRPr="000A5E74" w:rsidRDefault="00BE6BCB" w:rsidP="00BE6BCB">
            <w:pPr>
              <w:numPr>
                <w:ilvl w:val="0"/>
                <w:numId w:val="46"/>
              </w:numPr>
              <w:jc w:val="both"/>
              <w:rPr>
                <w:rFonts w:asciiTheme="majorBidi" w:hAnsiTheme="majorBidi" w:cstheme="majorBidi"/>
                <w:bCs/>
                <w:sz w:val="22"/>
                <w:szCs w:val="22"/>
              </w:rPr>
            </w:pPr>
            <w:r w:rsidRPr="000A5E74">
              <w:rPr>
                <w:rFonts w:asciiTheme="majorBidi" w:hAnsiTheme="majorBidi" w:cstheme="majorBidi"/>
                <w:bCs/>
                <w:sz w:val="22"/>
                <w:szCs w:val="22"/>
              </w:rPr>
              <w:t>Represent Save the Children in relevant internal and external forums including donor meetings (as appropriate) related to EiE.</w:t>
            </w:r>
          </w:p>
          <w:p w14:paraId="22041F7C" w14:textId="77777777" w:rsidR="00BE6BCB" w:rsidRDefault="00BE6BCB" w:rsidP="00BE6BCB">
            <w:pPr>
              <w:numPr>
                <w:ilvl w:val="0"/>
                <w:numId w:val="46"/>
              </w:numPr>
              <w:jc w:val="both"/>
              <w:rPr>
                <w:rFonts w:asciiTheme="majorBidi" w:hAnsiTheme="majorBidi" w:cstheme="majorBidi"/>
                <w:bCs/>
                <w:sz w:val="22"/>
                <w:szCs w:val="22"/>
              </w:rPr>
            </w:pPr>
            <w:r w:rsidRPr="000A5E74">
              <w:rPr>
                <w:rFonts w:asciiTheme="majorBidi" w:hAnsiTheme="majorBidi" w:cstheme="majorBidi"/>
                <w:bCs/>
                <w:sz w:val="22"/>
                <w:szCs w:val="22"/>
              </w:rPr>
              <w:t>Help shape broader sector strategies through influence of and leadership within inter-agency coordination forums, such as the EIE cluster, ensuring the specific needs of children in EiE are being addressed.</w:t>
            </w:r>
          </w:p>
          <w:p w14:paraId="13389DA9" w14:textId="77777777" w:rsidR="00BE6BCB" w:rsidRDefault="00BE6BCB" w:rsidP="00BE6BCB">
            <w:pPr>
              <w:ind w:left="540"/>
              <w:jc w:val="both"/>
            </w:pPr>
            <w:r>
              <w:t>Ensure the effective functionality of the Subnational Cluster.</w:t>
            </w:r>
          </w:p>
          <w:p w14:paraId="2B2CC11A" w14:textId="1DACB07F" w:rsidR="00BE6BCB" w:rsidRPr="00AA3A03" w:rsidRDefault="00BE6BCB" w:rsidP="00BE6BCB">
            <w:pPr>
              <w:pStyle w:val="ListParagraph"/>
              <w:shd w:val="clear" w:color="auto" w:fill="FFFFFF"/>
              <w:spacing w:after="100" w:afterAutospacing="1"/>
              <w:ind w:left="720"/>
              <w:rPr>
                <w:rFonts w:ascii="Calibri" w:hAnsi="Calibri" w:cs="Calibri"/>
                <w:color w:val="212529"/>
                <w:sz w:val="22"/>
                <w:szCs w:val="22"/>
              </w:rPr>
            </w:pPr>
          </w:p>
        </w:tc>
      </w:tr>
      <w:tr w:rsidR="00174203" w:rsidRPr="004C3FFF" w14:paraId="779935C8" w14:textId="77777777" w:rsidTr="003C3AF4">
        <w:tc>
          <w:tcPr>
            <w:tcW w:w="10534" w:type="dxa"/>
            <w:gridSpan w:val="3"/>
          </w:tcPr>
          <w:p w14:paraId="59CEE938" w14:textId="77777777" w:rsidR="008264D8" w:rsidRPr="00AA3A03" w:rsidRDefault="008264D8" w:rsidP="008264D8">
            <w:pPr>
              <w:snapToGrid w:val="0"/>
              <w:ind w:left="-24"/>
              <w:rPr>
                <w:rFonts w:ascii="Gill Sans MT" w:hAnsi="Gill Sans MT" w:cs="Arial"/>
                <w:b/>
                <w:i/>
                <w:color w:val="808080"/>
                <w:sz w:val="20"/>
              </w:rPr>
            </w:pPr>
            <w:r w:rsidRPr="00AA3A03">
              <w:rPr>
                <w:rFonts w:ascii="Gill Sans MT" w:hAnsi="Gill Sans MT" w:cs="Arial"/>
                <w:b/>
                <w:sz w:val="20"/>
              </w:rPr>
              <w:lastRenderedPageBreak/>
              <w:t>BEHAVIOURS (Values in Practice</w:t>
            </w:r>
            <w:r w:rsidRPr="00AA3A03">
              <w:rPr>
                <w:rFonts w:ascii="Gill Sans MT" w:hAnsi="Gill Sans MT" w:cs="Arial"/>
                <w:sz w:val="20"/>
              </w:rPr>
              <w:t>)</w:t>
            </w:r>
          </w:p>
          <w:p w14:paraId="757A804E" w14:textId="47384385" w:rsidR="008264D8" w:rsidRPr="00AA3A03" w:rsidRDefault="008264D8" w:rsidP="00AA3A03">
            <w:pPr>
              <w:ind w:left="-24"/>
              <w:rPr>
                <w:rFonts w:ascii="Gill Sans MT" w:hAnsi="Gill Sans MT" w:cs="Arial"/>
                <w:b/>
                <w:sz w:val="20"/>
              </w:rPr>
            </w:pPr>
            <w:r w:rsidRPr="00AA3A03">
              <w:rPr>
                <w:rFonts w:ascii="Gill Sans MT" w:hAnsi="Gill Sans MT" w:cs="Arial"/>
                <w:b/>
                <w:sz w:val="20"/>
              </w:rPr>
              <w:t>Accountability:</w:t>
            </w:r>
            <w:r w:rsidR="00AA3A03" w:rsidRPr="00AA3A03">
              <w:rPr>
                <w:rFonts w:ascii="Arial" w:hAnsi="Arial" w:cs="Arial"/>
                <w:color w:val="000000"/>
                <w:sz w:val="20"/>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xml:space="preserve">   Holds </w:t>
            </w:r>
            <w:proofErr w:type="spellStart"/>
            <w:r w:rsidR="00AA3A03" w:rsidRPr="00AA3A03">
              <w:rPr>
                <w:rFonts w:ascii="Arial" w:hAnsi="Arial" w:cs="Arial"/>
                <w:color w:val="000000"/>
                <w:sz w:val="22"/>
                <w:szCs w:val="22"/>
              </w:rPr>
              <w:t>self accountable</w:t>
            </w:r>
            <w:proofErr w:type="spellEnd"/>
            <w:r w:rsidR="00AA3A03" w:rsidRPr="00AA3A03">
              <w:rPr>
                <w:rFonts w:ascii="Arial" w:hAnsi="Arial" w:cs="Arial"/>
                <w:color w:val="000000"/>
                <w:sz w:val="22"/>
                <w:szCs w:val="22"/>
              </w:rPr>
              <w:t xml:space="preserve"> for making decisions, managing resources efficiently, achieving and role modelling Save the Children values</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Holds the team to deliver on their responsibilities - giving them the freedom to deliver in the best way they see fit, providing the necessary development to improve performance and applying appropriate consequences when results are not achieved.</w:t>
            </w:r>
            <w:r w:rsidR="00AA3A03" w:rsidRPr="00AA3A03">
              <w:rPr>
                <w:rFonts w:ascii="Arial" w:hAnsi="Arial" w:cs="Arial"/>
                <w:color w:val="000000"/>
                <w:sz w:val="22"/>
                <w:szCs w:val="22"/>
              </w:rPr>
              <w:br/>
            </w:r>
            <w:r w:rsidR="00AA3A03" w:rsidRPr="00D32BB8">
              <w:rPr>
                <w:rFonts w:ascii="Arial" w:hAnsi="Arial" w:cs="Arial"/>
                <w:b/>
                <w:bCs/>
                <w:color w:val="000000"/>
                <w:sz w:val="22"/>
                <w:szCs w:val="22"/>
              </w:rPr>
              <w:t>Ambition:</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Sets ambitious and challenging goals for themselves and their team, takes responsibility for their own personal development and encourages their team to do the same</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widely shares their personal vision for Save the Children, engages and motivates others</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Future orientated, thinks strategically and on a global scale.</w:t>
            </w:r>
            <w:r w:rsidR="00AA3A03" w:rsidRPr="00AA3A03">
              <w:rPr>
                <w:rFonts w:ascii="Arial" w:hAnsi="Arial" w:cs="Arial"/>
                <w:color w:val="000000"/>
                <w:sz w:val="22"/>
                <w:szCs w:val="22"/>
              </w:rPr>
              <w:br/>
            </w:r>
            <w:r w:rsidR="00AA3A03" w:rsidRPr="00D32BB8">
              <w:rPr>
                <w:rFonts w:ascii="Arial" w:hAnsi="Arial" w:cs="Arial"/>
                <w:b/>
                <w:bCs/>
                <w:color w:val="000000"/>
                <w:sz w:val="22"/>
                <w:szCs w:val="22"/>
              </w:rPr>
              <w:t>Collaboration:</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Builds and maintains effective relationships, with their team, colleagues, Members and external and supporters</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Values diversity, sees it as a source of competitive strength</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Approachable, good listener, easy to talk to.</w:t>
            </w:r>
            <w:r w:rsidR="00AA3A03" w:rsidRPr="00AA3A03">
              <w:rPr>
                <w:rFonts w:ascii="Arial" w:hAnsi="Arial" w:cs="Arial"/>
                <w:color w:val="000000"/>
                <w:sz w:val="22"/>
                <w:szCs w:val="22"/>
              </w:rPr>
              <w:br/>
            </w:r>
            <w:r w:rsidR="00AA3A03" w:rsidRPr="00D32BB8">
              <w:rPr>
                <w:rFonts w:ascii="Arial" w:hAnsi="Arial" w:cs="Arial"/>
                <w:b/>
                <w:bCs/>
                <w:color w:val="000000"/>
                <w:sz w:val="22"/>
                <w:szCs w:val="22"/>
              </w:rPr>
              <w:t>Creativity:</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Develops and encourages new and innovative solutions</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Willing to take disciplined risks.</w:t>
            </w:r>
            <w:r w:rsidR="00AA3A03" w:rsidRPr="00AA3A03">
              <w:rPr>
                <w:rFonts w:ascii="Arial" w:hAnsi="Arial" w:cs="Arial"/>
                <w:color w:val="000000"/>
                <w:sz w:val="22"/>
                <w:szCs w:val="22"/>
              </w:rPr>
              <w:br/>
            </w:r>
            <w:r w:rsidR="00AA3A03" w:rsidRPr="00D32BB8">
              <w:rPr>
                <w:rFonts w:ascii="Arial" w:hAnsi="Arial" w:cs="Arial"/>
                <w:b/>
                <w:bCs/>
                <w:color w:val="000000"/>
                <w:sz w:val="22"/>
                <w:szCs w:val="22"/>
              </w:rPr>
              <w:t>Integrity:</w:t>
            </w:r>
            <w:r w:rsidR="00AA3A03" w:rsidRPr="00AA3A03">
              <w:rPr>
                <w:rFonts w:ascii="Arial" w:hAnsi="Arial" w:cs="Arial"/>
                <w:color w:val="000000"/>
                <w:sz w:val="22"/>
                <w:szCs w:val="22"/>
              </w:rPr>
              <w:br/>
            </w:r>
            <w:r w:rsidR="00AA3A03" w:rsidRPr="00AA3A03">
              <w:rPr>
                <w:rFonts w:ascii="Arial" w:hAnsi="Arial" w:cs="Arial"/>
                <w:color w:val="000000"/>
                <w:sz w:val="22"/>
                <w:szCs w:val="22"/>
              </w:rPr>
              <w:sym w:font="Symbol" w:char="F0A7"/>
            </w:r>
            <w:r w:rsidR="00AA3A03" w:rsidRPr="00AA3A03">
              <w:rPr>
                <w:rFonts w:ascii="Arial" w:hAnsi="Arial" w:cs="Arial"/>
                <w:color w:val="000000"/>
                <w:sz w:val="22"/>
                <w:szCs w:val="22"/>
              </w:rPr>
              <w:t>    Honest, encourages openness and transparency; demonstrates highest levels of integrity</w:t>
            </w:r>
            <w:r w:rsidR="00AA3A03" w:rsidRPr="00AA3A03">
              <w:rPr>
                <w:rFonts w:ascii="Arial" w:hAnsi="Arial" w:cs="Arial"/>
                <w:color w:val="000000"/>
                <w:sz w:val="20"/>
              </w:rPr>
              <w:br/>
            </w:r>
          </w:p>
        </w:tc>
      </w:tr>
      <w:tr w:rsidR="00543A17" w:rsidRPr="004C3FFF" w14:paraId="1A5D7E43" w14:textId="77777777" w:rsidTr="003C3AF4">
        <w:trPr>
          <w:trHeight w:val="844"/>
        </w:trPr>
        <w:tc>
          <w:tcPr>
            <w:tcW w:w="10534" w:type="dxa"/>
            <w:gridSpan w:val="3"/>
            <w:tcBorders>
              <w:bottom w:val="single" w:sz="8" w:space="0" w:color="000000"/>
            </w:tcBorders>
          </w:tcPr>
          <w:p w14:paraId="687F18DF" w14:textId="77777777" w:rsidR="00D42877" w:rsidRPr="005A06FC" w:rsidRDefault="00D42877" w:rsidP="00D42877">
            <w:pPr>
              <w:tabs>
                <w:tab w:val="left" w:pos="5954"/>
              </w:tabs>
              <w:snapToGrid w:val="0"/>
              <w:rPr>
                <w:rFonts w:asciiTheme="majorBidi" w:hAnsiTheme="majorBidi" w:cstheme="majorBidi"/>
                <w:b/>
                <w:sz w:val="22"/>
                <w:szCs w:val="22"/>
              </w:rPr>
            </w:pPr>
            <w:r w:rsidRPr="005A06FC">
              <w:rPr>
                <w:rFonts w:asciiTheme="majorBidi" w:hAnsiTheme="majorBidi" w:cstheme="majorBidi"/>
                <w:b/>
                <w:bCs/>
                <w:sz w:val="22"/>
                <w:szCs w:val="22"/>
              </w:rPr>
              <w:t>QUALIFICATIONS AND EXPERIENCE:</w:t>
            </w:r>
          </w:p>
          <w:p w14:paraId="7E50454A" w14:textId="77777777" w:rsidR="00D42877" w:rsidRDefault="00D42877" w:rsidP="00E90860">
            <w:pPr>
              <w:tabs>
                <w:tab w:val="num" w:pos="1440"/>
              </w:tabs>
              <w:ind w:right="-694"/>
              <w:jc w:val="both"/>
              <w:rPr>
                <w:rFonts w:asciiTheme="majorBidi" w:hAnsiTheme="majorBidi" w:cstheme="majorBidi"/>
                <w:b/>
                <w:bCs/>
                <w:sz w:val="22"/>
                <w:szCs w:val="22"/>
              </w:rPr>
            </w:pPr>
          </w:p>
          <w:p w14:paraId="1F016BED" w14:textId="56D68244" w:rsidR="00E90860" w:rsidRPr="005A06FC" w:rsidRDefault="00E90860" w:rsidP="00E90860">
            <w:pPr>
              <w:tabs>
                <w:tab w:val="num" w:pos="1440"/>
              </w:tabs>
              <w:ind w:right="-694"/>
              <w:jc w:val="both"/>
              <w:rPr>
                <w:rFonts w:asciiTheme="majorBidi" w:hAnsiTheme="majorBidi" w:cstheme="majorBidi"/>
                <w:b/>
                <w:bCs/>
                <w:sz w:val="22"/>
                <w:szCs w:val="22"/>
              </w:rPr>
            </w:pPr>
            <w:r w:rsidRPr="005A06FC">
              <w:rPr>
                <w:rFonts w:asciiTheme="majorBidi" w:hAnsiTheme="majorBidi" w:cstheme="majorBidi"/>
                <w:b/>
                <w:bCs/>
                <w:sz w:val="22"/>
                <w:szCs w:val="22"/>
              </w:rPr>
              <w:t>Essential</w:t>
            </w:r>
          </w:p>
          <w:p w14:paraId="14962B08" w14:textId="77777777" w:rsidR="00E90860" w:rsidRPr="005A06FC" w:rsidRDefault="00E90860" w:rsidP="00E90860">
            <w:pPr>
              <w:numPr>
                <w:ilvl w:val="0"/>
                <w:numId w:val="47"/>
              </w:numPr>
              <w:suppressAutoHyphens/>
              <w:rPr>
                <w:rFonts w:asciiTheme="majorBidi" w:hAnsiTheme="majorBidi" w:cstheme="majorBidi"/>
                <w:sz w:val="22"/>
                <w:szCs w:val="22"/>
              </w:rPr>
            </w:pPr>
            <w:proofErr w:type="gramStart"/>
            <w:r>
              <w:rPr>
                <w:rFonts w:asciiTheme="majorBidi" w:hAnsiTheme="majorBidi" w:cstheme="majorBidi"/>
                <w:sz w:val="22"/>
                <w:szCs w:val="22"/>
              </w:rPr>
              <w:t>Master</w:t>
            </w:r>
            <w:proofErr w:type="gramEnd"/>
            <w:r>
              <w:rPr>
                <w:rFonts w:asciiTheme="majorBidi" w:hAnsiTheme="majorBidi" w:cstheme="majorBidi"/>
                <w:sz w:val="22"/>
                <w:szCs w:val="22"/>
              </w:rPr>
              <w:t xml:space="preserve"> </w:t>
            </w:r>
            <w:r w:rsidRPr="005A06FC">
              <w:rPr>
                <w:rFonts w:asciiTheme="majorBidi" w:hAnsiTheme="majorBidi" w:cstheme="majorBidi"/>
                <w:sz w:val="22"/>
                <w:szCs w:val="22"/>
              </w:rPr>
              <w:t>degree or equivalent level education in education</w:t>
            </w:r>
            <w:r>
              <w:rPr>
                <w:rFonts w:asciiTheme="majorBidi" w:hAnsiTheme="majorBidi" w:cstheme="majorBidi"/>
                <w:sz w:val="22"/>
                <w:szCs w:val="22"/>
              </w:rPr>
              <w:t xml:space="preserve">, social sciences </w:t>
            </w:r>
            <w:r w:rsidRPr="005A06FC">
              <w:rPr>
                <w:rFonts w:asciiTheme="majorBidi" w:hAnsiTheme="majorBidi" w:cstheme="majorBidi"/>
                <w:sz w:val="22"/>
                <w:szCs w:val="22"/>
              </w:rPr>
              <w:t>or a related field</w:t>
            </w:r>
          </w:p>
          <w:p w14:paraId="5FFD93C4" w14:textId="77777777" w:rsidR="00E90860" w:rsidRPr="006531C6" w:rsidRDefault="00E90860" w:rsidP="00E90860">
            <w:pPr>
              <w:numPr>
                <w:ilvl w:val="0"/>
                <w:numId w:val="47"/>
              </w:numPr>
              <w:suppressAutoHyphens/>
              <w:rPr>
                <w:rFonts w:asciiTheme="majorBidi" w:hAnsiTheme="majorBidi" w:cstheme="majorBidi"/>
                <w:b/>
                <w:bCs/>
                <w:sz w:val="22"/>
                <w:szCs w:val="22"/>
              </w:rPr>
            </w:pPr>
            <w:r w:rsidRPr="005A06FC">
              <w:rPr>
                <w:rFonts w:asciiTheme="majorBidi" w:hAnsiTheme="majorBidi" w:cstheme="majorBidi"/>
                <w:sz w:val="22"/>
                <w:szCs w:val="22"/>
              </w:rPr>
              <w:t xml:space="preserve">Minimum of 5 </w:t>
            </w:r>
            <w:proofErr w:type="spellStart"/>
            <w:r w:rsidRPr="005A06FC">
              <w:rPr>
                <w:rFonts w:asciiTheme="majorBidi" w:hAnsiTheme="majorBidi" w:cstheme="majorBidi"/>
                <w:sz w:val="22"/>
                <w:szCs w:val="22"/>
              </w:rPr>
              <w:t>year’s experience</w:t>
            </w:r>
            <w:proofErr w:type="spellEnd"/>
            <w:r w:rsidRPr="005A06FC">
              <w:rPr>
                <w:rFonts w:asciiTheme="majorBidi" w:hAnsiTheme="majorBidi" w:cstheme="majorBidi"/>
                <w:sz w:val="22"/>
                <w:szCs w:val="22"/>
              </w:rPr>
              <w:t xml:space="preserve"> of working with INGOs in senior position in education </w:t>
            </w:r>
            <w:r>
              <w:rPr>
                <w:rFonts w:asciiTheme="majorBidi" w:hAnsiTheme="majorBidi" w:cstheme="majorBidi"/>
                <w:sz w:val="22"/>
                <w:szCs w:val="22"/>
              </w:rPr>
              <w:t>with 3 years technical experience in EiE</w:t>
            </w:r>
          </w:p>
          <w:p w14:paraId="1E1AB972" w14:textId="77777777" w:rsidR="00E90860" w:rsidRPr="005A06FC" w:rsidRDefault="00E90860" w:rsidP="00E90860">
            <w:pPr>
              <w:numPr>
                <w:ilvl w:val="0"/>
                <w:numId w:val="47"/>
              </w:numPr>
              <w:snapToGrid w:val="0"/>
              <w:rPr>
                <w:rFonts w:asciiTheme="majorBidi" w:hAnsiTheme="majorBidi" w:cstheme="majorBidi"/>
                <w:sz w:val="22"/>
                <w:szCs w:val="22"/>
              </w:rPr>
            </w:pPr>
            <w:r w:rsidRPr="005A06FC">
              <w:rPr>
                <w:rFonts w:asciiTheme="majorBidi" w:hAnsiTheme="majorBidi" w:cstheme="majorBidi"/>
                <w:sz w:val="22"/>
                <w:szCs w:val="22"/>
              </w:rPr>
              <w:t xml:space="preserve">Demonstrated knowledge and experience of education </w:t>
            </w:r>
            <w:r>
              <w:rPr>
                <w:rFonts w:asciiTheme="majorBidi" w:hAnsiTheme="majorBidi" w:cstheme="majorBidi"/>
                <w:sz w:val="22"/>
                <w:szCs w:val="22"/>
              </w:rPr>
              <w:t xml:space="preserve">in emergency </w:t>
            </w:r>
            <w:r w:rsidRPr="005A06FC">
              <w:rPr>
                <w:rFonts w:asciiTheme="majorBidi" w:hAnsiTheme="majorBidi" w:cstheme="majorBidi"/>
                <w:sz w:val="22"/>
                <w:szCs w:val="22"/>
              </w:rPr>
              <w:t>programme design, implementation and evaluation</w:t>
            </w:r>
          </w:p>
          <w:p w14:paraId="02490BD5" w14:textId="77777777" w:rsidR="00E90860" w:rsidRPr="005A06FC" w:rsidRDefault="00E90860" w:rsidP="00E90860">
            <w:pPr>
              <w:numPr>
                <w:ilvl w:val="0"/>
                <w:numId w:val="47"/>
              </w:numPr>
              <w:snapToGrid w:val="0"/>
              <w:rPr>
                <w:rFonts w:asciiTheme="majorBidi" w:hAnsiTheme="majorBidi" w:cstheme="majorBidi"/>
                <w:sz w:val="22"/>
                <w:szCs w:val="22"/>
              </w:rPr>
            </w:pPr>
            <w:r w:rsidRPr="005A06FC">
              <w:rPr>
                <w:rFonts w:asciiTheme="majorBidi" w:hAnsiTheme="majorBidi" w:cstheme="majorBidi"/>
                <w:sz w:val="22"/>
                <w:szCs w:val="22"/>
              </w:rPr>
              <w:t>Understanding of education for development in Afghanistan</w:t>
            </w:r>
          </w:p>
          <w:p w14:paraId="47578D72" w14:textId="77777777" w:rsidR="00E90860" w:rsidRPr="005A06FC" w:rsidRDefault="00E90860" w:rsidP="00E90860">
            <w:pPr>
              <w:numPr>
                <w:ilvl w:val="0"/>
                <w:numId w:val="47"/>
              </w:numPr>
              <w:snapToGrid w:val="0"/>
              <w:rPr>
                <w:rFonts w:asciiTheme="majorBidi" w:hAnsiTheme="majorBidi" w:cstheme="majorBidi"/>
                <w:sz w:val="22"/>
                <w:szCs w:val="22"/>
              </w:rPr>
            </w:pPr>
            <w:r w:rsidRPr="005A06FC">
              <w:rPr>
                <w:rFonts w:asciiTheme="majorBidi" w:hAnsiTheme="majorBidi" w:cstheme="majorBidi"/>
                <w:sz w:val="22"/>
                <w:szCs w:val="22"/>
              </w:rPr>
              <w:t>Knowledge of the Ministry of Education structure and policymaking agenda</w:t>
            </w:r>
          </w:p>
          <w:p w14:paraId="04DA288F" w14:textId="77777777" w:rsidR="00E90860" w:rsidRPr="005A06FC" w:rsidRDefault="00E90860" w:rsidP="00E90860">
            <w:pPr>
              <w:numPr>
                <w:ilvl w:val="0"/>
                <w:numId w:val="47"/>
              </w:numPr>
              <w:autoSpaceDE w:val="0"/>
              <w:autoSpaceDN w:val="0"/>
              <w:adjustRightInd w:val="0"/>
              <w:jc w:val="both"/>
              <w:rPr>
                <w:rFonts w:asciiTheme="majorBidi" w:hAnsiTheme="majorBidi" w:cstheme="majorBidi"/>
                <w:sz w:val="22"/>
                <w:szCs w:val="22"/>
                <w:lang w:eastAsia="en-GB"/>
              </w:rPr>
            </w:pPr>
            <w:r w:rsidRPr="005A06FC">
              <w:rPr>
                <w:rFonts w:asciiTheme="majorBidi" w:hAnsiTheme="majorBidi" w:cstheme="majorBidi"/>
                <w:sz w:val="22"/>
                <w:szCs w:val="22"/>
                <w:lang w:eastAsia="en-GB"/>
              </w:rPr>
              <w:t>Experience of working with implementing partners in a consortium and of building coalitions to affect change, working with clusters</w:t>
            </w:r>
          </w:p>
          <w:p w14:paraId="4052ADC5" w14:textId="77777777" w:rsidR="00E90860" w:rsidRPr="005A06FC" w:rsidRDefault="00E90860" w:rsidP="00E90860">
            <w:pPr>
              <w:numPr>
                <w:ilvl w:val="0"/>
                <w:numId w:val="47"/>
              </w:numPr>
              <w:autoSpaceDE w:val="0"/>
              <w:autoSpaceDN w:val="0"/>
              <w:adjustRightInd w:val="0"/>
              <w:jc w:val="both"/>
              <w:rPr>
                <w:rFonts w:asciiTheme="majorBidi" w:hAnsiTheme="majorBidi" w:cstheme="majorBidi"/>
                <w:sz w:val="22"/>
                <w:szCs w:val="22"/>
                <w:lang w:eastAsia="en-GB"/>
              </w:rPr>
            </w:pPr>
            <w:r w:rsidRPr="005A06FC">
              <w:rPr>
                <w:rFonts w:asciiTheme="majorBidi" w:hAnsiTheme="majorBidi" w:cstheme="majorBidi"/>
                <w:sz w:val="22"/>
                <w:szCs w:val="22"/>
                <w:lang w:eastAsia="en-GB"/>
              </w:rPr>
              <w:t>Excellent communication skills with a high level of written and spoken English</w:t>
            </w:r>
          </w:p>
          <w:p w14:paraId="3EE144C5" w14:textId="77777777" w:rsidR="00E90860" w:rsidRPr="005A06FC" w:rsidRDefault="00E90860" w:rsidP="00E90860">
            <w:pPr>
              <w:numPr>
                <w:ilvl w:val="0"/>
                <w:numId w:val="47"/>
              </w:numPr>
              <w:autoSpaceDE w:val="0"/>
              <w:autoSpaceDN w:val="0"/>
              <w:adjustRightInd w:val="0"/>
              <w:jc w:val="both"/>
              <w:rPr>
                <w:rFonts w:asciiTheme="majorBidi" w:hAnsiTheme="majorBidi" w:cstheme="majorBidi"/>
                <w:sz w:val="22"/>
                <w:szCs w:val="22"/>
                <w:lang w:eastAsia="en-GB"/>
              </w:rPr>
            </w:pPr>
            <w:r w:rsidRPr="005A06FC">
              <w:rPr>
                <w:rFonts w:asciiTheme="majorBidi" w:hAnsiTheme="majorBidi" w:cstheme="majorBidi"/>
                <w:sz w:val="22"/>
                <w:szCs w:val="22"/>
                <w:lang w:eastAsia="en-GB"/>
              </w:rPr>
              <w:t>Politically and culturally sensitive with qualities of patience, tact and diplomacy</w:t>
            </w:r>
          </w:p>
          <w:p w14:paraId="63180A1D" w14:textId="77777777" w:rsidR="00E90860" w:rsidRPr="005A06FC" w:rsidRDefault="00E90860" w:rsidP="00E90860">
            <w:pPr>
              <w:numPr>
                <w:ilvl w:val="0"/>
                <w:numId w:val="47"/>
              </w:numPr>
              <w:suppressAutoHyphens/>
              <w:rPr>
                <w:rFonts w:asciiTheme="majorBidi" w:hAnsiTheme="majorBidi" w:cstheme="majorBidi"/>
                <w:sz w:val="22"/>
                <w:szCs w:val="22"/>
              </w:rPr>
            </w:pPr>
            <w:r w:rsidRPr="005A06FC">
              <w:rPr>
                <w:rFonts w:asciiTheme="majorBidi" w:hAnsiTheme="majorBidi" w:cstheme="majorBidi"/>
                <w:sz w:val="22"/>
                <w:szCs w:val="22"/>
              </w:rPr>
              <w:t>Proven skills as a trainer/facilitator and mentor</w:t>
            </w:r>
          </w:p>
          <w:p w14:paraId="2C48DE7E" w14:textId="77777777" w:rsidR="00E90860" w:rsidRPr="005A06FC" w:rsidRDefault="00E90860" w:rsidP="00E90860">
            <w:pPr>
              <w:numPr>
                <w:ilvl w:val="0"/>
                <w:numId w:val="47"/>
              </w:numPr>
              <w:suppressAutoHyphens/>
              <w:rPr>
                <w:rFonts w:asciiTheme="majorBidi" w:hAnsiTheme="majorBidi" w:cstheme="majorBidi"/>
                <w:sz w:val="22"/>
                <w:szCs w:val="22"/>
              </w:rPr>
            </w:pPr>
            <w:r w:rsidRPr="005A06FC">
              <w:rPr>
                <w:rFonts w:asciiTheme="majorBidi" w:hAnsiTheme="majorBidi" w:cstheme="majorBidi"/>
                <w:sz w:val="22"/>
                <w:szCs w:val="22"/>
              </w:rPr>
              <w:t>Commitment to and understanding of Save the Children's aims, values and principles</w:t>
            </w:r>
          </w:p>
          <w:p w14:paraId="028C4718" w14:textId="77777777" w:rsidR="00E90860" w:rsidRPr="005A06FC" w:rsidRDefault="00E90860" w:rsidP="00E90860">
            <w:pPr>
              <w:pStyle w:val="PlainText"/>
              <w:rPr>
                <w:rFonts w:asciiTheme="majorBidi" w:hAnsiTheme="majorBidi" w:cstheme="majorBidi"/>
                <w:szCs w:val="22"/>
              </w:rPr>
            </w:pPr>
          </w:p>
          <w:p w14:paraId="5A90037D" w14:textId="77777777" w:rsidR="00E90860" w:rsidRPr="005A06FC" w:rsidRDefault="00E90860" w:rsidP="00E90860">
            <w:pPr>
              <w:snapToGrid w:val="0"/>
              <w:rPr>
                <w:rFonts w:asciiTheme="majorBidi" w:hAnsiTheme="majorBidi" w:cstheme="majorBidi"/>
                <w:b/>
                <w:sz w:val="22"/>
                <w:szCs w:val="22"/>
              </w:rPr>
            </w:pPr>
            <w:r w:rsidRPr="005A06FC">
              <w:rPr>
                <w:rFonts w:asciiTheme="majorBidi" w:hAnsiTheme="majorBidi" w:cstheme="majorBidi"/>
                <w:b/>
                <w:sz w:val="22"/>
                <w:szCs w:val="22"/>
              </w:rPr>
              <w:t>Desirable</w:t>
            </w:r>
          </w:p>
          <w:p w14:paraId="61E2ACD9" w14:textId="77777777" w:rsidR="00E90860" w:rsidRPr="005A06FC" w:rsidRDefault="00E90860" w:rsidP="00E90860">
            <w:pPr>
              <w:numPr>
                <w:ilvl w:val="0"/>
                <w:numId w:val="47"/>
              </w:numPr>
              <w:jc w:val="both"/>
              <w:rPr>
                <w:rFonts w:asciiTheme="majorBidi" w:hAnsiTheme="majorBidi" w:cstheme="majorBidi"/>
                <w:b/>
                <w:sz w:val="22"/>
                <w:szCs w:val="22"/>
              </w:rPr>
            </w:pPr>
            <w:r w:rsidRPr="005A06FC">
              <w:rPr>
                <w:rFonts w:asciiTheme="majorBidi" w:hAnsiTheme="majorBidi" w:cstheme="majorBidi"/>
                <w:sz w:val="22"/>
                <w:szCs w:val="22"/>
              </w:rPr>
              <w:t>Technical experience in programs that focus on improving access to education, particularly community outreach, enrolment and retention of primary school students</w:t>
            </w:r>
          </w:p>
          <w:p w14:paraId="500DFAE4" w14:textId="77777777" w:rsidR="00E90860" w:rsidRPr="005A06FC" w:rsidRDefault="00E90860" w:rsidP="00E90860">
            <w:pPr>
              <w:numPr>
                <w:ilvl w:val="0"/>
                <w:numId w:val="47"/>
              </w:numPr>
              <w:suppressAutoHyphens/>
              <w:rPr>
                <w:rFonts w:asciiTheme="majorBidi" w:hAnsiTheme="majorBidi" w:cstheme="majorBidi"/>
                <w:sz w:val="22"/>
                <w:szCs w:val="22"/>
              </w:rPr>
            </w:pPr>
            <w:r w:rsidRPr="005A06FC">
              <w:rPr>
                <w:rFonts w:asciiTheme="majorBidi" w:hAnsiTheme="majorBidi" w:cstheme="majorBidi"/>
                <w:sz w:val="22"/>
                <w:szCs w:val="22"/>
              </w:rPr>
              <w:t>Experience in integrating gender, child protection and participation in education projects</w:t>
            </w:r>
          </w:p>
          <w:p w14:paraId="435ED28C" w14:textId="77777777" w:rsidR="00E90860" w:rsidRDefault="00E90860" w:rsidP="00E90860">
            <w:pPr>
              <w:numPr>
                <w:ilvl w:val="0"/>
                <w:numId w:val="47"/>
              </w:numPr>
              <w:suppressAutoHyphens/>
              <w:rPr>
                <w:rFonts w:asciiTheme="majorBidi" w:hAnsiTheme="majorBidi" w:cstheme="majorBidi"/>
                <w:sz w:val="22"/>
                <w:szCs w:val="22"/>
              </w:rPr>
            </w:pPr>
            <w:r w:rsidRPr="005A06FC">
              <w:rPr>
                <w:rFonts w:asciiTheme="majorBidi" w:hAnsiTheme="majorBidi" w:cstheme="majorBidi"/>
                <w:sz w:val="22"/>
                <w:szCs w:val="22"/>
              </w:rPr>
              <w:t>Wide understanding of education issues in Afghanistan</w:t>
            </w:r>
          </w:p>
          <w:p w14:paraId="27C016E8" w14:textId="77777777" w:rsidR="00E90860" w:rsidRPr="005A06FC" w:rsidRDefault="00E90860" w:rsidP="00E90860">
            <w:pPr>
              <w:numPr>
                <w:ilvl w:val="0"/>
                <w:numId w:val="47"/>
              </w:numPr>
              <w:autoSpaceDE w:val="0"/>
              <w:autoSpaceDN w:val="0"/>
              <w:adjustRightInd w:val="0"/>
              <w:jc w:val="both"/>
              <w:rPr>
                <w:rFonts w:asciiTheme="majorBidi" w:hAnsiTheme="majorBidi" w:cstheme="majorBidi"/>
                <w:sz w:val="22"/>
                <w:szCs w:val="22"/>
                <w:lang w:eastAsia="en-GB"/>
              </w:rPr>
            </w:pPr>
            <w:r w:rsidRPr="005A06FC">
              <w:rPr>
                <w:rFonts w:asciiTheme="majorBidi" w:hAnsiTheme="majorBidi" w:cstheme="majorBidi"/>
                <w:sz w:val="22"/>
                <w:szCs w:val="22"/>
              </w:rPr>
              <w:t>Knowledge of Afghan languages (Pashtu / Dari)</w:t>
            </w:r>
          </w:p>
          <w:p w14:paraId="2034884C" w14:textId="173673B4" w:rsidR="00543A17" w:rsidRPr="008D51A0" w:rsidRDefault="008D51A0" w:rsidP="008D51A0">
            <w:pPr>
              <w:shd w:val="clear" w:color="auto" w:fill="FFFFFF"/>
              <w:spacing w:after="100" w:afterAutospacing="1"/>
              <w:ind w:left="360"/>
              <w:rPr>
                <w:rFonts w:ascii="Segoe UI" w:hAnsi="Segoe UI" w:cs="Segoe UI"/>
                <w:color w:val="212529"/>
                <w:szCs w:val="24"/>
              </w:rPr>
            </w:pPr>
            <w:r w:rsidRPr="008D51A0">
              <w:rPr>
                <w:rFonts w:ascii="Arial" w:hAnsi="Arial" w:cs="Arial"/>
                <w:color w:val="000000"/>
                <w:szCs w:val="24"/>
              </w:rPr>
              <w:br/>
            </w:r>
          </w:p>
        </w:tc>
      </w:tr>
      <w:tr w:rsidR="00CE502B" w:rsidRPr="004C3FFF" w14:paraId="082474CE" w14:textId="77777777" w:rsidTr="003C3AF4">
        <w:trPr>
          <w:trHeight w:val="425"/>
        </w:trPr>
        <w:tc>
          <w:tcPr>
            <w:tcW w:w="10534" w:type="dxa"/>
            <w:gridSpan w:val="3"/>
          </w:tcPr>
          <w:p w14:paraId="2ACFAC6A" w14:textId="77777777" w:rsidR="008D51A0" w:rsidRDefault="00CE502B" w:rsidP="008D51A0">
            <w:pPr>
              <w:rPr>
                <w:rFonts w:ascii="Gill Sans MT" w:hAnsi="Gill Sans MT" w:cs="Arial"/>
                <w:b/>
                <w:sz w:val="22"/>
                <w:szCs w:val="22"/>
              </w:rPr>
            </w:pPr>
            <w:r w:rsidRPr="004C3FFF">
              <w:rPr>
                <w:rFonts w:ascii="Gill Sans MT" w:hAnsi="Gill Sans MT" w:cs="Arial"/>
                <w:b/>
                <w:sz w:val="22"/>
                <w:szCs w:val="22"/>
              </w:rPr>
              <w:t>Additional job responsibilities</w:t>
            </w:r>
            <w:r w:rsidR="008D51A0">
              <w:rPr>
                <w:rFonts w:ascii="Gill Sans MT" w:hAnsi="Gill Sans MT" w:cs="Arial"/>
                <w:b/>
                <w:sz w:val="22"/>
                <w:szCs w:val="22"/>
              </w:rPr>
              <w:t>:</w:t>
            </w:r>
          </w:p>
          <w:p w14:paraId="55666DD3" w14:textId="0482D91C" w:rsidR="008D51A0" w:rsidRPr="008D51A0" w:rsidRDefault="008D51A0" w:rsidP="008D51A0">
            <w:pPr>
              <w:rPr>
                <w:rFonts w:ascii="Gill Sans MT" w:hAnsi="Gill Sans MT" w:cs="Arial"/>
                <w:b/>
                <w:sz w:val="22"/>
                <w:szCs w:val="22"/>
              </w:rPr>
            </w:pPr>
            <w:r w:rsidRPr="008D51A0">
              <w:rPr>
                <w:rFonts w:ascii="Arial" w:hAnsi="Arial" w:cs="Arial"/>
                <w:color w:val="000000"/>
                <w:szCs w:val="24"/>
              </w:rPr>
              <w:t>The duties and responsibilities set out above are not exhaustive and the post holder may be required to carry out additional duties from time to time which are reasonable in relation to their level of skills and experience.</w:t>
            </w:r>
          </w:p>
          <w:p w14:paraId="1274065A" w14:textId="07DD6880" w:rsidR="00947F84" w:rsidRPr="00D42877" w:rsidRDefault="008D51A0" w:rsidP="00D42877">
            <w:pPr>
              <w:spacing w:before="100" w:beforeAutospacing="1" w:after="100" w:afterAutospacing="1"/>
              <w:rPr>
                <w:rFonts w:ascii="Arial" w:hAnsi="Arial" w:cs="Arial"/>
                <w:color w:val="000000"/>
                <w:szCs w:val="24"/>
              </w:rPr>
            </w:pPr>
            <w:r w:rsidRPr="008D51A0">
              <w:rPr>
                <w:rFonts w:ascii="Arial" w:hAnsi="Arial" w:cs="Arial"/>
                <w:color w:val="000000"/>
                <w:szCs w:val="24"/>
              </w:rPr>
              <w:t>In the event of a significant humanitarian emergency, the post-holder will be expected to work outside their normal job description; vary their working hours; and occasionally work from a different location should the need arise.</w:t>
            </w:r>
          </w:p>
        </w:tc>
      </w:tr>
      <w:tr w:rsidR="00F069CA" w:rsidRPr="004C3FFF" w14:paraId="7AC00FC4" w14:textId="77777777" w:rsidTr="003C3AF4">
        <w:tc>
          <w:tcPr>
            <w:tcW w:w="10534" w:type="dxa"/>
            <w:gridSpan w:val="3"/>
            <w:tcBorders>
              <w:top w:val="single" w:sz="8" w:space="0" w:color="000000"/>
            </w:tcBorders>
          </w:tcPr>
          <w:p w14:paraId="79A1A899"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 xml:space="preserve">Equal Opportunities </w:t>
            </w:r>
          </w:p>
          <w:p w14:paraId="49CDE467" w14:textId="187C9E01" w:rsidR="00F069CA" w:rsidRPr="004C3FFF" w:rsidRDefault="008D51A0" w:rsidP="00F5619F">
            <w:pPr>
              <w:rPr>
                <w:rFonts w:ascii="Gill Sans MT" w:hAnsi="Gill Sans MT" w:cs="Arial"/>
                <w:sz w:val="22"/>
                <w:szCs w:val="22"/>
              </w:rPr>
            </w:pPr>
            <w:r w:rsidRPr="008D51A0">
              <w:rPr>
                <w:rFonts w:ascii="Arial" w:hAnsi="Arial" w:cs="Arial"/>
                <w:color w:val="000000"/>
                <w:sz w:val="22"/>
                <w:szCs w:val="22"/>
              </w:rPr>
              <w:t>The role holder is required to carry out the duties in accordance with the SCI Equal Opportunities and Diversity policies and procedures.</w:t>
            </w:r>
          </w:p>
        </w:tc>
      </w:tr>
      <w:tr w:rsidR="00520EAC" w:rsidRPr="004C3FFF" w14:paraId="368CB922" w14:textId="77777777" w:rsidTr="003C3AF4">
        <w:tc>
          <w:tcPr>
            <w:tcW w:w="10534" w:type="dxa"/>
            <w:gridSpan w:val="3"/>
          </w:tcPr>
          <w:p w14:paraId="3529D5EE" w14:textId="77777777" w:rsidR="00520EAC" w:rsidRPr="00520EAC" w:rsidRDefault="00520EAC" w:rsidP="00520EAC">
            <w:pPr>
              <w:rPr>
                <w:rFonts w:ascii="Gill Sans MT" w:hAnsi="Gill Sans MT"/>
                <w:b/>
                <w:color w:val="000000"/>
                <w:sz w:val="22"/>
                <w:szCs w:val="22"/>
              </w:rPr>
            </w:pPr>
            <w:r w:rsidRPr="00520EAC">
              <w:rPr>
                <w:rFonts w:ascii="Gill Sans MT" w:hAnsi="Gill Sans MT"/>
                <w:b/>
                <w:color w:val="000000"/>
                <w:sz w:val="22"/>
                <w:szCs w:val="22"/>
              </w:rPr>
              <w:t>Child Safeguarding:</w:t>
            </w:r>
          </w:p>
          <w:p w14:paraId="2100CB87" w14:textId="12C28E35" w:rsidR="00520EAC" w:rsidRPr="00C13528" w:rsidRDefault="008D51A0" w:rsidP="007D3755">
            <w:pPr>
              <w:rPr>
                <w:rFonts w:ascii="Gill Sans MT" w:hAnsi="Gill Sans MT"/>
                <w:sz w:val="22"/>
                <w:szCs w:val="22"/>
              </w:rPr>
            </w:pPr>
            <w:r w:rsidRPr="008E0C11">
              <w:rPr>
                <w:rFonts w:ascii="Arial" w:hAnsi="Arial" w:cs="Arial"/>
                <w:color w:val="000000"/>
                <w:sz w:val="22"/>
                <w:szCs w:val="22"/>
              </w:rPr>
              <w:t>We need to keep children safe so our selection process, which includes rigorous background checks, reflects our commitment to the protection of children from abuse.</w:t>
            </w:r>
          </w:p>
        </w:tc>
      </w:tr>
      <w:tr w:rsidR="00F069CA" w:rsidRPr="004C3FFF" w14:paraId="0E5016A1" w14:textId="77777777" w:rsidTr="003C3AF4">
        <w:tc>
          <w:tcPr>
            <w:tcW w:w="10534" w:type="dxa"/>
            <w:gridSpan w:val="3"/>
          </w:tcPr>
          <w:p w14:paraId="4FA724F1"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Health and Safety</w:t>
            </w:r>
          </w:p>
          <w:p w14:paraId="5A41185A" w14:textId="066E8A7F" w:rsidR="00F069CA" w:rsidRPr="004C3FFF" w:rsidRDefault="008E0C11" w:rsidP="007770CA">
            <w:pPr>
              <w:rPr>
                <w:rFonts w:ascii="Gill Sans MT" w:hAnsi="Gill Sans MT" w:cs="Arial"/>
                <w:sz w:val="22"/>
                <w:szCs w:val="22"/>
              </w:rPr>
            </w:pPr>
            <w:r w:rsidRPr="008E0C11">
              <w:rPr>
                <w:rFonts w:ascii="Arial" w:hAnsi="Arial" w:cs="Arial"/>
                <w:color w:val="000000"/>
                <w:sz w:val="22"/>
                <w:szCs w:val="22"/>
              </w:rPr>
              <w:t>The role holder is required to carry out the duties in accordance with SCI Health and Safety policies and procedures.</w:t>
            </w:r>
          </w:p>
        </w:tc>
      </w:tr>
      <w:tr w:rsidR="00F069CA" w:rsidRPr="004C3FFF" w14:paraId="7435622C" w14:textId="77777777" w:rsidTr="003C3AF4">
        <w:trPr>
          <w:trHeight w:val="425"/>
        </w:trPr>
        <w:tc>
          <w:tcPr>
            <w:tcW w:w="4678" w:type="dxa"/>
            <w:gridSpan w:val="2"/>
            <w:tcBorders>
              <w:bottom w:val="single" w:sz="4" w:space="0" w:color="auto"/>
            </w:tcBorders>
          </w:tcPr>
          <w:p w14:paraId="3180E17A" w14:textId="4BAED94A"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JD written by</w:t>
            </w:r>
            <w:r w:rsidR="00183B33" w:rsidRPr="004C3FFF">
              <w:rPr>
                <w:rFonts w:ascii="Gill Sans MT" w:hAnsi="Gill Sans MT" w:cs="Arial"/>
                <w:b/>
                <w:sz w:val="22"/>
                <w:szCs w:val="22"/>
              </w:rPr>
              <w:t>:</w:t>
            </w:r>
            <w:r w:rsidR="00D32BB8">
              <w:rPr>
                <w:rFonts w:ascii="Gill Sans MT" w:hAnsi="Gill Sans MT" w:cs="Arial"/>
                <w:b/>
                <w:sz w:val="22"/>
                <w:szCs w:val="22"/>
              </w:rPr>
              <w:t xml:space="preserve"> </w:t>
            </w:r>
            <w:r w:rsidR="001C5377">
              <w:rPr>
                <w:rFonts w:asciiTheme="majorBidi" w:hAnsiTheme="majorBidi" w:cstheme="majorBidi"/>
                <w:sz w:val="22"/>
                <w:szCs w:val="22"/>
              </w:rPr>
              <w:t xml:space="preserve">Rihab Abdalla- </w:t>
            </w:r>
            <w:r w:rsidR="001C5377" w:rsidRPr="005A06FC">
              <w:rPr>
                <w:rFonts w:asciiTheme="majorBidi" w:hAnsiTheme="majorBidi" w:cstheme="majorBidi"/>
                <w:sz w:val="22"/>
                <w:szCs w:val="22"/>
              </w:rPr>
              <w:t>Senior Education Technical Advisor</w:t>
            </w:r>
          </w:p>
        </w:tc>
        <w:tc>
          <w:tcPr>
            <w:tcW w:w="5856" w:type="dxa"/>
            <w:tcBorders>
              <w:bottom w:val="single" w:sz="4" w:space="0" w:color="auto"/>
            </w:tcBorders>
          </w:tcPr>
          <w:p w14:paraId="3856C7A2" w14:textId="52444449" w:rsidR="008B1E3B" w:rsidRPr="004C3FFF" w:rsidRDefault="00F069CA" w:rsidP="008B1E3B">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r w:rsidR="008B1E3B">
              <w:rPr>
                <w:rFonts w:ascii="Gill Sans MT" w:hAnsi="Gill Sans MT" w:cs="Arial"/>
                <w:b/>
                <w:sz w:val="22"/>
                <w:szCs w:val="22"/>
              </w:rPr>
              <w:t xml:space="preserve"> </w:t>
            </w:r>
            <w:r w:rsidR="008122BD">
              <w:rPr>
                <w:rFonts w:asciiTheme="majorBidi" w:hAnsiTheme="majorBidi" w:cstheme="majorBidi"/>
                <w:sz w:val="22"/>
                <w:szCs w:val="22"/>
              </w:rPr>
              <w:t>14/08/2024</w:t>
            </w:r>
          </w:p>
        </w:tc>
      </w:tr>
      <w:tr w:rsidR="00F069CA" w:rsidRPr="004C3FFF" w14:paraId="4364B42D" w14:textId="77777777" w:rsidTr="003C3AF4">
        <w:trPr>
          <w:trHeight w:val="425"/>
        </w:trPr>
        <w:tc>
          <w:tcPr>
            <w:tcW w:w="4678" w:type="dxa"/>
            <w:gridSpan w:val="2"/>
            <w:tcBorders>
              <w:bottom w:val="single" w:sz="4" w:space="0" w:color="auto"/>
            </w:tcBorders>
          </w:tcPr>
          <w:p w14:paraId="3F042766" w14:textId="3939614D" w:rsidR="00F069CA" w:rsidRPr="004C3FFF" w:rsidRDefault="00F069CA" w:rsidP="009376FF">
            <w:pPr>
              <w:tabs>
                <w:tab w:val="left" w:pos="1134"/>
              </w:tabs>
              <w:rPr>
                <w:rFonts w:ascii="Gill Sans MT" w:hAnsi="Gill Sans MT" w:cs="Arial"/>
                <w:sz w:val="22"/>
                <w:szCs w:val="22"/>
              </w:rPr>
            </w:pPr>
            <w:r w:rsidRPr="004C3FFF">
              <w:rPr>
                <w:rFonts w:ascii="Gill Sans MT" w:hAnsi="Gill Sans MT" w:cs="Arial"/>
                <w:b/>
                <w:sz w:val="22"/>
                <w:szCs w:val="22"/>
              </w:rPr>
              <w:t>JD agreed by:</w:t>
            </w:r>
          </w:p>
        </w:tc>
        <w:tc>
          <w:tcPr>
            <w:tcW w:w="5856" w:type="dxa"/>
          </w:tcPr>
          <w:p w14:paraId="1D683FCF"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p>
        </w:tc>
      </w:tr>
      <w:tr w:rsidR="00F069CA" w:rsidRPr="004C3FFF" w14:paraId="62D4E048" w14:textId="77777777" w:rsidTr="003C3AF4">
        <w:trPr>
          <w:trHeight w:val="425"/>
        </w:trPr>
        <w:tc>
          <w:tcPr>
            <w:tcW w:w="4678" w:type="dxa"/>
            <w:gridSpan w:val="2"/>
          </w:tcPr>
          <w:p w14:paraId="0961033C" w14:textId="77777777" w:rsidR="00F069CA" w:rsidRPr="004C3FFF" w:rsidRDefault="00F5619F" w:rsidP="009376FF">
            <w:pPr>
              <w:tabs>
                <w:tab w:val="left" w:pos="1134"/>
              </w:tabs>
              <w:rPr>
                <w:rFonts w:ascii="Gill Sans MT" w:hAnsi="Gill Sans MT" w:cs="Arial"/>
                <w:b/>
                <w:sz w:val="22"/>
                <w:szCs w:val="22"/>
              </w:rPr>
            </w:pPr>
            <w:r w:rsidRPr="004C3FFF">
              <w:rPr>
                <w:rFonts w:ascii="Gill Sans MT" w:hAnsi="Gill Sans MT" w:cs="Arial"/>
                <w:b/>
                <w:sz w:val="22"/>
                <w:szCs w:val="22"/>
              </w:rPr>
              <w:t>U</w:t>
            </w:r>
            <w:r w:rsidR="00F069CA" w:rsidRPr="004C3FFF">
              <w:rPr>
                <w:rFonts w:ascii="Gill Sans MT" w:hAnsi="Gill Sans MT" w:cs="Arial"/>
                <w:b/>
                <w:sz w:val="22"/>
                <w:szCs w:val="22"/>
              </w:rPr>
              <w:t>pdated By:</w:t>
            </w:r>
          </w:p>
        </w:tc>
        <w:tc>
          <w:tcPr>
            <w:tcW w:w="5856" w:type="dxa"/>
            <w:tcBorders>
              <w:bottom w:val="single" w:sz="4" w:space="0" w:color="auto"/>
            </w:tcBorders>
          </w:tcPr>
          <w:p w14:paraId="69C5C2F3"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14:paraId="73853EA5" w14:textId="77777777" w:rsidTr="003C3AF4">
        <w:trPr>
          <w:trHeight w:val="425"/>
        </w:trPr>
        <w:tc>
          <w:tcPr>
            <w:tcW w:w="4678" w:type="dxa"/>
            <w:gridSpan w:val="2"/>
            <w:tcBorders>
              <w:bottom w:val="single" w:sz="4" w:space="0" w:color="auto"/>
            </w:tcBorders>
          </w:tcPr>
          <w:p w14:paraId="1BAD1B9A" w14:textId="77777777"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Evaluated</w:t>
            </w:r>
            <w:r w:rsidR="00183B33" w:rsidRPr="004C3FFF">
              <w:rPr>
                <w:rFonts w:ascii="Gill Sans MT" w:hAnsi="Gill Sans MT" w:cs="Arial"/>
                <w:b/>
                <w:sz w:val="22"/>
                <w:szCs w:val="22"/>
              </w:rPr>
              <w:t>:</w:t>
            </w:r>
          </w:p>
        </w:tc>
        <w:tc>
          <w:tcPr>
            <w:tcW w:w="5856" w:type="dxa"/>
            <w:tcBorders>
              <w:bottom w:val="single" w:sz="4" w:space="0" w:color="auto"/>
            </w:tcBorders>
          </w:tcPr>
          <w:p w14:paraId="5B089692"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bl>
    <w:p w14:paraId="59C13773" w14:textId="77777777" w:rsidR="00B83E89" w:rsidRPr="004C3FFF" w:rsidRDefault="00B83E89" w:rsidP="00DF31B1">
      <w:pPr>
        <w:rPr>
          <w:rFonts w:ascii="Gill Sans MT" w:hAnsi="Gill Sans MT" w:cs="Arial"/>
          <w:sz w:val="22"/>
          <w:szCs w:val="22"/>
        </w:rPr>
      </w:pPr>
    </w:p>
    <w:sectPr w:rsidR="00B83E89" w:rsidRPr="004C3FFF" w:rsidSect="00B86ED7">
      <w:headerReference w:type="default" r:id="rId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F0E6" w14:textId="77777777" w:rsidR="00A04734" w:rsidRDefault="00A04734">
      <w:r>
        <w:separator/>
      </w:r>
    </w:p>
  </w:endnote>
  <w:endnote w:type="continuationSeparator" w:id="0">
    <w:p w14:paraId="1E834FB3" w14:textId="77777777" w:rsidR="00A04734" w:rsidRDefault="00A0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C22A" w14:textId="77777777" w:rsidR="00A04734" w:rsidRDefault="00A04734">
      <w:r>
        <w:separator/>
      </w:r>
    </w:p>
  </w:footnote>
  <w:footnote w:type="continuationSeparator" w:id="0">
    <w:p w14:paraId="15F11CCF" w14:textId="77777777" w:rsidR="00A04734" w:rsidRDefault="00A0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DD65"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B334B2"/>
    <w:multiLevelType w:val="multilevel"/>
    <w:tmpl w:val="8958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D566AC"/>
    <w:multiLevelType w:val="hybridMultilevel"/>
    <w:tmpl w:val="2FCE3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20C0D"/>
    <w:multiLevelType w:val="hybridMultilevel"/>
    <w:tmpl w:val="20EC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7F7"/>
    <w:multiLevelType w:val="hybridMultilevel"/>
    <w:tmpl w:val="B516A4B8"/>
    <w:lvl w:ilvl="0" w:tplc="00000003">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3939F3"/>
    <w:multiLevelType w:val="hybridMultilevel"/>
    <w:tmpl w:val="9B34B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553050"/>
    <w:multiLevelType w:val="hybridMultilevel"/>
    <w:tmpl w:val="516C05F4"/>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0"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91526D3"/>
    <w:multiLevelType w:val="hybridMultilevel"/>
    <w:tmpl w:val="8E94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903573"/>
    <w:multiLevelType w:val="hybridMultilevel"/>
    <w:tmpl w:val="8642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834362"/>
    <w:multiLevelType w:val="hybridMultilevel"/>
    <w:tmpl w:val="32A2F634"/>
    <w:lvl w:ilvl="0" w:tplc="E5B27A44">
      <w:start w:val="1"/>
      <w:numFmt w:val="bullet"/>
      <w:lvlText w:val=""/>
      <w:lvlJc w:val="left"/>
      <w:pPr>
        <w:ind w:left="720" w:hanging="360"/>
      </w:pPr>
      <w:rPr>
        <w:rFonts w:ascii="Symbol" w:hAnsi="Symbol" w:hint="default"/>
      </w:rPr>
    </w:lvl>
    <w:lvl w:ilvl="1" w:tplc="E496FD00">
      <w:start w:val="1"/>
      <w:numFmt w:val="bullet"/>
      <w:lvlText w:val="o"/>
      <w:lvlJc w:val="left"/>
      <w:pPr>
        <w:ind w:left="1440" w:hanging="360"/>
      </w:pPr>
      <w:rPr>
        <w:rFonts w:ascii="Courier New" w:hAnsi="Courier New" w:hint="default"/>
      </w:rPr>
    </w:lvl>
    <w:lvl w:ilvl="2" w:tplc="B2E227A0">
      <w:start w:val="1"/>
      <w:numFmt w:val="bullet"/>
      <w:lvlText w:val=""/>
      <w:lvlJc w:val="left"/>
      <w:pPr>
        <w:ind w:left="2160" w:hanging="360"/>
      </w:pPr>
      <w:rPr>
        <w:rFonts w:ascii="Wingdings" w:hAnsi="Wingdings" w:hint="default"/>
      </w:rPr>
    </w:lvl>
    <w:lvl w:ilvl="3" w:tplc="7354DF8C">
      <w:start w:val="1"/>
      <w:numFmt w:val="bullet"/>
      <w:lvlText w:val=""/>
      <w:lvlJc w:val="left"/>
      <w:pPr>
        <w:ind w:left="2880" w:hanging="360"/>
      </w:pPr>
      <w:rPr>
        <w:rFonts w:ascii="Symbol" w:hAnsi="Symbol" w:hint="default"/>
      </w:rPr>
    </w:lvl>
    <w:lvl w:ilvl="4" w:tplc="9A50541A">
      <w:start w:val="1"/>
      <w:numFmt w:val="bullet"/>
      <w:lvlText w:val="o"/>
      <w:lvlJc w:val="left"/>
      <w:pPr>
        <w:ind w:left="3600" w:hanging="360"/>
      </w:pPr>
      <w:rPr>
        <w:rFonts w:ascii="Courier New" w:hAnsi="Courier New" w:hint="default"/>
      </w:rPr>
    </w:lvl>
    <w:lvl w:ilvl="5" w:tplc="F916829C">
      <w:start w:val="1"/>
      <w:numFmt w:val="bullet"/>
      <w:lvlText w:val=""/>
      <w:lvlJc w:val="left"/>
      <w:pPr>
        <w:ind w:left="4320" w:hanging="360"/>
      </w:pPr>
      <w:rPr>
        <w:rFonts w:ascii="Wingdings" w:hAnsi="Wingdings" w:hint="default"/>
      </w:rPr>
    </w:lvl>
    <w:lvl w:ilvl="6" w:tplc="41501D6E">
      <w:start w:val="1"/>
      <w:numFmt w:val="bullet"/>
      <w:lvlText w:val=""/>
      <w:lvlJc w:val="left"/>
      <w:pPr>
        <w:ind w:left="5040" w:hanging="360"/>
      </w:pPr>
      <w:rPr>
        <w:rFonts w:ascii="Symbol" w:hAnsi="Symbol" w:hint="default"/>
      </w:rPr>
    </w:lvl>
    <w:lvl w:ilvl="7" w:tplc="47808516">
      <w:start w:val="1"/>
      <w:numFmt w:val="bullet"/>
      <w:lvlText w:val="o"/>
      <w:lvlJc w:val="left"/>
      <w:pPr>
        <w:ind w:left="5760" w:hanging="360"/>
      </w:pPr>
      <w:rPr>
        <w:rFonts w:ascii="Courier New" w:hAnsi="Courier New" w:hint="default"/>
      </w:rPr>
    </w:lvl>
    <w:lvl w:ilvl="8" w:tplc="188ADC46">
      <w:start w:val="1"/>
      <w:numFmt w:val="bullet"/>
      <w:lvlText w:val=""/>
      <w:lvlJc w:val="left"/>
      <w:pPr>
        <w:ind w:left="6480" w:hanging="360"/>
      </w:pPr>
      <w:rPr>
        <w:rFonts w:ascii="Wingdings" w:hAnsi="Wingdings" w:hint="default"/>
      </w:rPr>
    </w:lvl>
  </w:abstractNum>
  <w:abstractNum w:abstractNumId="35"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5BD70DCF"/>
    <w:multiLevelType w:val="hybridMultilevel"/>
    <w:tmpl w:val="D13A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BC45F5"/>
    <w:multiLevelType w:val="hybridMultilevel"/>
    <w:tmpl w:val="2AD6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6A643EDD"/>
    <w:multiLevelType w:val="hybridMultilevel"/>
    <w:tmpl w:val="DBE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530CC3"/>
    <w:multiLevelType w:val="hybridMultilevel"/>
    <w:tmpl w:val="AC6E6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6" w15:restartNumberingAfterBreak="0">
    <w:nsid w:val="79E51D6C"/>
    <w:multiLevelType w:val="hybridMultilevel"/>
    <w:tmpl w:val="1076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867447">
    <w:abstractNumId w:val="26"/>
  </w:num>
  <w:num w:numId="2" w16cid:durableId="496120771">
    <w:abstractNumId w:val="19"/>
  </w:num>
  <w:num w:numId="3" w16cid:durableId="1114011690">
    <w:abstractNumId w:val="25"/>
  </w:num>
  <w:num w:numId="4" w16cid:durableId="1058479206">
    <w:abstractNumId w:val="0"/>
  </w:num>
  <w:num w:numId="5" w16cid:durableId="1879852238">
    <w:abstractNumId w:val="28"/>
  </w:num>
  <w:num w:numId="6" w16cid:durableId="1298680434">
    <w:abstractNumId w:val="14"/>
  </w:num>
  <w:num w:numId="7" w16cid:durableId="1028335684">
    <w:abstractNumId w:val="27"/>
  </w:num>
  <w:num w:numId="8" w16cid:durableId="923803829">
    <w:abstractNumId w:val="16"/>
  </w:num>
  <w:num w:numId="9" w16cid:durableId="2137941036">
    <w:abstractNumId w:val="6"/>
  </w:num>
  <w:num w:numId="10" w16cid:durableId="1376274659">
    <w:abstractNumId w:val="21"/>
  </w:num>
  <w:num w:numId="11" w16cid:durableId="2826483">
    <w:abstractNumId w:val="40"/>
  </w:num>
  <w:num w:numId="12" w16cid:durableId="957834050">
    <w:abstractNumId w:val="20"/>
  </w:num>
  <w:num w:numId="13" w16cid:durableId="1658873123">
    <w:abstractNumId w:val="44"/>
  </w:num>
  <w:num w:numId="14" w16cid:durableId="1343894824">
    <w:abstractNumId w:val="23"/>
  </w:num>
  <w:num w:numId="15" w16cid:durableId="1862160549">
    <w:abstractNumId w:val="31"/>
  </w:num>
  <w:num w:numId="16" w16cid:durableId="662122114">
    <w:abstractNumId w:val="24"/>
  </w:num>
  <w:num w:numId="17" w16cid:durableId="1999186875">
    <w:abstractNumId w:val="8"/>
  </w:num>
  <w:num w:numId="18" w16cid:durableId="984310590">
    <w:abstractNumId w:val="41"/>
  </w:num>
  <w:num w:numId="19" w16cid:durableId="1393431286">
    <w:abstractNumId w:val="11"/>
  </w:num>
  <w:num w:numId="20" w16cid:durableId="125901400">
    <w:abstractNumId w:val="5"/>
  </w:num>
  <w:num w:numId="21" w16cid:durableId="468518614">
    <w:abstractNumId w:val="39"/>
  </w:num>
  <w:num w:numId="22" w16cid:durableId="1626040110">
    <w:abstractNumId w:val="35"/>
  </w:num>
  <w:num w:numId="23" w16cid:durableId="514854231">
    <w:abstractNumId w:val="32"/>
  </w:num>
  <w:num w:numId="24" w16cid:durableId="443112773">
    <w:abstractNumId w:val="45"/>
  </w:num>
  <w:num w:numId="25" w16cid:durableId="1715226116">
    <w:abstractNumId w:val="36"/>
  </w:num>
  <w:num w:numId="26" w16cid:durableId="1074933045">
    <w:abstractNumId w:val="18"/>
  </w:num>
  <w:num w:numId="27" w16cid:durableId="31615204">
    <w:abstractNumId w:val="33"/>
  </w:num>
  <w:num w:numId="28" w16cid:durableId="1002588070">
    <w:abstractNumId w:val="10"/>
  </w:num>
  <w:num w:numId="29" w16cid:durableId="272321431">
    <w:abstractNumId w:val="1"/>
  </w:num>
  <w:num w:numId="30" w16cid:durableId="678436207">
    <w:abstractNumId w:val="2"/>
  </w:num>
  <w:num w:numId="31" w16cid:durableId="105471277">
    <w:abstractNumId w:val="3"/>
  </w:num>
  <w:num w:numId="32" w16cid:durableId="1715151985">
    <w:abstractNumId w:val="4"/>
  </w:num>
  <w:num w:numId="33" w16cid:durableId="571701676">
    <w:abstractNumId w:val="30"/>
  </w:num>
  <w:num w:numId="34" w16cid:durableId="886918397">
    <w:abstractNumId w:val="46"/>
  </w:num>
  <w:num w:numId="35" w16cid:durableId="981807798">
    <w:abstractNumId w:val="9"/>
  </w:num>
  <w:num w:numId="36" w16cid:durableId="1215310735">
    <w:abstractNumId w:val="15"/>
  </w:num>
  <w:num w:numId="37" w16cid:durableId="2051878220">
    <w:abstractNumId w:val="13"/>
  </w:num>
  <w:num w:numId="38" w16cid:durableId="1167597333">
    <w:abstractNumId w:val="22"/>
  </w:num>
  <w:num w:numId="39" w16cid:durableId="910575326">
    <w:abstractNumId w:val="7"/>
  </w:num>
  <w:num w:numId="40" w16cid:durableId="1037970219">
    <w:abstractNumId w:val="37"/>
  </w:num>
  <w:num w:numId="41" w16cid:durableId="75790540">
    <w:abstractNumId w:val="42"/>
  </w:num>
  <w:num w:numId="42" w16cid:durableId="773135373">
    <w:abstractNumId w:val="38"/>
  </w:num>
  <w:num w:numId="43" w16cid:durableId="725227504">
    <w:abstractNumId w:val="12"/>
  </w:num>
  <w:num w:numId="44" w16cid:durableId="1314791978">
    <w:abstractNumId w:val="34"/>
  </w:num>
  <w:num w:numId="45" w16cid:durableId="1908420002">
    <w:abstractNumId w:val="17"/>
  </w:num>
  <w:num w:numId="46" w16cid:durableId="842742636">
    <w:abstractNumId w:val="29"/>
  </w:num>
  <w:num w:numId="47" w16cid:durableId="1985695042">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4A15"/>
    <w:rsid w:val="00007D0B"/>
    <w:rsid w:val="000128FA"/>
    <w:rsid w:val="00014716"/>
    <w:rsid w:val="000174F8"/>
    <w:rsid w:val="000439E4"/>
    <w:rsid w:val="00057011"/>
    <w:rsid w:val="00066E34"/>
    <w:rsid w:val="00067D54"/>
    <w:rsid w:val="00091A58"/>
    <w:rsid w:val="00092DD0"/>
    <w:rsid w:val="0009534D"/>
    <w:rsid w:val="000A0163"/>
    <w:rsid w:val="000B2430"/>
    <w:rsid w:val="000B6127"/>
    <w:rsid w:val="000D4F2F"/>
    <w:rsid w:val="000D5B81"/>
    <w:rsid w:val="000E09C6"/>
    <w:rsid w:val="000E1EE5"/>
    <w:rsid w:val="000F6C71"/>
    <w:rsid w:val="00101978"/>
    <w:rsid w:val="001076C5"/>
    <w:rsid w:val="00110202"/>
    <w:rsid w:val="001237B8"/>
    <w:rsid w:val="00133431"/>
    <w:rsid w:val="0015099B"/>
    <w:rsid w:val="0015532E"/>
    <w:rsid w:val="00174203"/>
    <w:rsid w:val="0017754D"/>
    <w:rsid w:val="00183B33"/>
    <w:rsid w:val="00197A5F"/>
    <w:rsid w:val="001B2A90"/>
    <w:rsid w:val="001B461D"/>
    <w:rsid w:val="001C4AE0"/>
    <w:rsid w:val="001C5377"/>
    <w:rsid w:val="001D0A2C"/>
    <w:rsid w:val="001D1F88"/>
    <w:rsid w:val="001E3518"/>
    <w:rsid w:val="001E5C85"/>
    <w:rsid w:val="001F160E"/>
    <w:rsid w:val="001F5752"/>
    <w:rsid w:val="001F6E24"/>
    <w:rsid w:val="002065ED"/>
    <w:rsid w:val="002107C3"/>
    <w:rsid w:val="00214200"/>
    <w:rsid w:val="0021657C"/>
    <w:rsid w:val="00225770"/>
    <w:rsid w:val="0023658C"/>
    <w:rsid w:val="00255049"/>
    <w:rsid w:val="0025789C"/>
    <w:rsid w:val="00267F7F"/>
    <w:rsid w:val="00277230"/>
    <w:rsid w:val="00287B36"/>
    <w:rsid w:val="00290500"/>
    <w:rsid w:val="002916E8"/>
    <w:rsid w:val="00297EEF"/>
    <w:rsid w:val="002A6A89"/>
    <w:rsid w:val="002B21C3"/>
    <w:rsid w:val="002D3190"/>
    <w:rsid w:val="002D4A35"/>
    <w:rsid w:val="002E170D"/>
    <w:rsid w:val="002E34C0"/>
    <w:rsid w:val="00300BB2"/>
    <w:rsid w:val="00301702"/>
    <w:rsid w:val="00304A8F"/>
    <w:rsid w:val="003078AB"/>
    <w:rsid w:val="003209C8"/>
    <w:rsid w:val="00324580"/>
    <w:rsid w:val="00326000"/>
    <w:rsid w:val="00326930"/>
    <w:rsid w:val="003336FC"/>
    <w:rsid w:val="00341E13"/>
    <w:rsid w:val="0035334D"/>
    <w:rsid w:val="003614F0"/>
    <w:rsid w:val="003638A6"/>
    <w:rsid w:val="003715A3"/>
    <w:rsid w:val="00380C90"/>
    <w:rsid w:val="00382C14"/>
    <w:rsid w:val="00382DCB"/>
    <w:rsid w:val="00394CA6"/>
    <w:rsid w:val="00395F93"/>
    <w:rsid w:val="003B081D"/>
    <w:rsid w:val="003B2EB5"/>
    <w:rsid w:val="003B779E"/>
    <w:rsid w:val="003C0A7E"/>
    <w:rsid w:val="003C3AF4"/>
    <w:rsid w:val="003D5528"/>
    <w:rsid w:val="003F189B"/>
    <w:rsid w:val="003F2237"/>
    <w:rsid w:val="004020E1"/>
    <w:rsid w:val="00407466"/>
    <w:rsid w:val="00416FB8"/>
    <w:rsid w:val="00434D92"/>
    <w:rsid w:val="0045578B"/>
    <w:rsid w:val="00456024"/>
    <w:rsid w:val="004564E0"/>
    <w:rsid w:val="00457479"/>
    <w:rsid w:val="004757CF"/>
    <w:rsid w:val="00476473"/>
    <w:rsid w:val="00480895"/>
    <w:rsid w:val="00482382"/>
    <w:rsid w:val="00483CC9"/>
    <w:rsid w:val="00483D1A"/>
    <w:rsid w:val="004852D8"/>
    <w:rsid w:val="00493703"/>
    <w:rsid w:val="004A12B7"/>
    <w:rsid w:val="004B06EA"/>
    <w:rsid w:val="004B2994"/>
    <w:rsid w:val="004C2411"/>
    <w:rsid w:val="004C3FFF"/>
    <w:rsid w:val="004C44EA"/>
    <w:rsid w:val="004E2B71"/>
    <w:rsid w:val="004E3C20"/>
    <w:rsid w:val="004F3A0D"/>
    <w:rsid w:val="00502CDE"/>
    <w:rsid w:val="00514D77"/>
    <w:rsid w:val="00520EAC"/>
    <w:rsid w:val="005358D9"/>
    <w:rsid w:val="00543A17"/>
    <w:rsid w:val="00553DE4"/>
    <w:rsid w:val="00555C02"/>
    <w:rsid w:val="00556B70"/>
    <w:rsid w:val="005602C8"/>
    <w:rsid w:val="005731B7"/>
    <w:rsid w:val="00574AC2"/>
    <w:rsid w:val="00586599"/>
    <w:rsid w:val="0059307B"/>
    <w:rsid w:val="005C43DA"/>
    <w:rsid w:val="005D08E0"/>
    <w:rsid w:val="005F161F"/>
    <w:rsid w:val="005F4859"/>
    <w:rsid w:val="005F53E9"/>
    <w:rsid w:val="006005B8"/>
    <w:rsid w:val="00601AB5"/>
    <w:rsid w:val="00601D69"/>
    <w:rsid w:val="00613F6F"/>
    <w:rsid w:val="006171BF"/>
    <w:rsid w:val="00622202"/>
    <w:rsid w:val="006224AD"/>
    <w:rsid w:val="00624CD4"/>
    <w:rsid w:val="00633797"/>
    <w:rsid w:val="006347A8"/>
    <w:rsid w:val="00636CA8"/>
    <w:rsid w:val="00640C69"/>
    <w:rsid w:val="006471C9"/>
    <w:rsid w:val="00647D3A"/>
    <w:rsid w:val="00652063"/>
    <w:rsid w:val="00652A42"/>
    <w:rsid w:val="00665A53"/>
    <w:rsid w:val="00672388"/>
    <w:rsid w:val="00687BAB"/>
    <w:rsid w:val="0069034A"/>
    <w:rsid w:val="006934BA"/>
    <w:rsid w:val="006A391E"/>
    <w:rsid w:val="006B23FB"/>
    <w:rsid w:val="006B5177"/>
    <w:rsid w:val="006B5F2E"/>
    <w:rsid w:val="006D3CEE"/>
    <w:rsid w:val="006D7BC5"/>
    <w:rsid w:val="006E365D"/>
    <w:rsid w:val="006F46C2"/>
    <w:rsid w:val="00702348"/>
    <w:rsid w:val="0072183D"/>
    <w:rsid w:val="0072228E"/>
    <w:rsid w:val="00743D76"/>
    <w:rsid w:val="00750FE7"/>
    <w:rsid w:val="00751336"/>
    <w:rsid w:val="00756550"/>
    <w:rsid w:val="00762004"/>
    <w:rsid w:val="00770638"/>
    <w:rsid w:val="007770CA"/>
    <w:rsid w:val="007830B1"/>
    <w:rsid w:val="007B47F6"/>
    <w:rsid w:val="007C3B44"/>
    <w:rsid w:val="007C7DFB"/>
    <w:rsid w:val="007D26DC"/>
    <w:rsid w:val="007D3755"/>
    <w:rsid w:val="007D4E0F"/>
    <w:rsid w:val="007E3CF5"/>
    <w:rsid w:val="007F0E5A"/>
    <w:rsid w:val="007F13A8"/>
    <w:rsid w:val="007F3ECE"/>
    <w:rsid w:val="007F4519"/>
    <w:rsid w:val="007F729D"/>
    <w:rsid w:val="008040A9"/>
    <w:rsid w:val="00805BE2"/>
    <w:rsid w:val="008122BD"/>
    <w:rsid w:val="00812595"/>
    <w:rsid w:val="00812DD6"/>
    <w:rsid w:val="008178C0"/>
    <w:rsid w:val="00822219"/>
    <w:rsid w:val="00822C7A"/>
    <w:rsid w:val="008264D8"/>
    <w:rsid w:val="00826D1C"/>
    <w:rsid w:val="008416C1"/>
    <w:rsid w:val="00850C04"/>
    <w:rsid w:val="00852F37"/>
    <w:rsid w:val="00857E92"/>
    <w:rsid w:val="0088006A"/>
    <w:rsid w:val="008A071A"/>
    <w:rsid w:val="008A3C1D"/>
    <w:rsid w:val="008A3F89"/>
    <w:rsid w:val="008B1E3B"/>
    <w:rsid w:val="008B5860"/>
    <w:rsid w:val="008C5A62"/>
    <w:rsid w:val="008D42C4"/>
    <w:rsid w:val="008D51A0"/>
    <w:rsid w:val="008E0C11"/>
    <w:rsid w:val="0090541F"/>
    <w:rsid w:val="009146D8"/>
    <w:rsid w:val="00920C0C"/>
    <w:rsid w:val="00920E86"/>
    <w:rsid w:val="00920FDB"/>
    <w:rsid w:val="00921058"/>
    <w:rsid w:val="00923B2F"/>
    <w:rsid w:val="00926331"/>
    <w:rsid w:val="00927BE8"/>
    <w:rsid w:val="009356CE"/>
    <w:rsid w:val="009376FF"/>
    <w:rsid w:val="009425B3"/>
    <w:rsid w:val="00947F84"/>
    <w:rsid w:val="009547DB"/>
    <w:rsid w:val="00965A10"/>
    <w:rsid w:val="00980BEE"/>
    <w:rsid w:val="00981452"/>
    <w:rsid w:val="0098416F"/>
    <w:rsid w:val="00984B86"/>
    <w:rsid w:val="009926E0"/>
    <w:rsid w:val="00995C59"/>
    <w:rsid w:val="009A4A8D"/>
    <w:rsid w:val="009A4E21"/>
    <w:rsid w:val="009A5212"/>
    <w:rsid w:val="009B2615"/>
    <w:rsid w:val="009C17CE"/>
    <w:rsid w:val="009D22D1"/>
    <w:rsid w:val="009D2BAF"/>
    <w:rsid w:val="009E3F2E"/>
    <w:rsid w:val="009F4453"/>
    <w:rsid w:val="009F6F43"/>
    <w:rsid w:val="00A04734"/>
    <w:rsid w:val="00A0515C"/>
    <w:rsid w:val="00A449FC"/>
    <w:rsid w:val="00A50785"/>
    <w:rsid w:val="00A56833"/>
    <w:rsid w:val="00A62515"/>
    <w:rsid w:val="00A6746E"/>
    <w:rsid w:val="00A81CF7"/>
    <w:rsid w:val="00A877E5"/>
    <w:rsid w:val="00A9158C"/>
    <w:rsid w:val="00A93C8E"/>
    <w:rsid w:val="00AA3A03"/>
    <w:rsid w:val="00AA7046"/>
    <w:rsid w:val="00AA77CC"/>
    <w:rsid w:val="00AB2CE5"/>
    <w:rsid w:val="00AC10C3"/>
    <w:rsid w:val="00AC7F69"/>
    <w:rsid w:val="00AD38C8"/>
    <w:rsid w:val="00B04818"/>
    <w:rsid w:val="00B109CA"/>
    <w:rsid w:val="00B14F8E"/>
    <w:rsid w:val="00B21B76"/>
    <w:rsid w:val="00B3333E"/>
    <w:rsid w:val="00B43DF2"/>
    <w:rsid w:val="00B44214"/>
    <w:rsid w:val="00B52290"/>
    <w:rsid w:val="00B52677"/>
    <w:rsid w:val="00B5365E"/>
    <w:rsid w:val="00B830C1"/>
    <w:rsid w:val="00B83E89"/>
    <w:rsid w:val="00B847C6"/>
    <w:rsid w:val="00B84E72"/>
    <w:rsid w:val="00B85F11"/>
    <w:rsid w:val="00B86ED7"/>
    <w:rsid w:val="00B90362"/>
    <w:rsid w:val="00B9157F"/>
    <w:rsid w:val="00B97980"/>
    <w:rsid w:val="00BA199D"/>
    <w:rsid w:val="00BA2A12"/>
    <w:rsid w:val="00BC471B"/>
    <w:rsid w:val="00BC76CA"/>
    <w:rsid w:val="00BE2122"/>
    <w:rsid w:val="00BE556E"/>
    <w:rsid w:val="00BE6BCB"/>
    <w:rsid w:val="00BF6C7D"/>
    <w:rsid w:val="00C062F0"/>
    <w:rsid w:val="00C13528"/>
    <w:rsid w:val="00C15D29"/>
    <w:rsid w:val="00C21E23"/>
    <w:rsid w:val="00C30DB1"/>
    <w:rsid w:val="00C32527"/>
    <w:rsid w:val="00C34EA2"/>
    <w:rsid w:val="00C4527E"/>
    <w:rsid w:val="00C61C6F"/>
    <w:rsid w:val="00C6257E"/>
    <w:rsid w:val="00C71F41"/>
    <w:rsid w:val="00C82E63"/>
    <w:rsid w:val="00C95100"/>
    <w:rsid w:val="00C978E6"/>
    <w:rsid w:val="00CA3D46"/>
    <w:rsid w:val="00CB20F1"/>
    <w:rsid w:val="00CC68F6"/>
    <w:rsid w:val="00CE502B"/>
    <w:rsid w:val="00CF0B48"/>
    <w:rsid w:val="00CF3BD7"/>
    <w:rsid w:val="00D00A74"/>
    <w:rsid w:val="00D26C4F"/>
    <w:rsid w:val="00D31289"/>
    <w:rsid w:val="00D329A6"/>
    <w:rsid w:val="00D32BB8"/>
    <w:rsid w:val="00D33A59"/>
    <w:rsid w:val="00D369E5"/>
    <w:rsid w:val="00D41A29"/>
    <w:rsid w:val="00D421B4"/>
    <w:rsid w:val="00D42548"/>
    <w:rsid w:val="00D42877"/>
    <w:rsid w:val="00D43470"/>
    <w:rsid w:val="00D46370"/>
    <w:rsid w:val="00D5085F"/>
    <w:rsid w:val="00D520E4"/>
    <w:rsid w:val="00D5229E"/>
    <w:rsid w:val="00D64C59"/>
    <w:rsid w:val="00D86CB4"/>
    <w:rsid w:val="00DA3BF4"/>
    <w:rsid w:val="00DB3404"/>
    <w:rsid w:val="00DB49BD"/>
    <w:rsid w:val="00DB591B"/>
    <w:rsid w:val="00DD45B7"/>
    <w:rsid w:val="00DF0B92"/>
    <w:rsid w:val="00DF31B1"/>
    <w:rsid w:val="00E03B54"/>
    <w:rsid w:val="00E14AE2"/>
    <w:rsid w:val="00E14DF1"/>
    <w:rsid w:val="00E2250C"/>
    <w:rsid w:val="00E3136E"/>
    <w:rsid w:val="00E53475"/>
    <w:rsid w:val="00E53688"/>
    <w:rsid w:val="00E54404"/>
    <w:rsid w:val="00E61D90"/>
    <w:rsid w:val="00E722A3"/>
    <w:rsid w:val="00E745D8"/>
    <w:rsid w:val="00E75F12"/>
    <w:rsid w:val="00E760A1"/>
    <w:rsid w:val="00E77359"/>
    <w:rsid w:val="00E83547"/>
    <w:rsid w:val="00E83956"/>
    <w:rsid w:val="00E84C0D"/>
    <w:rsid w:val="00E86492"/>
    <w:rsid w:val="00E87E49"/>
    <w:rsid w:val="00E90860"/>
    <w:rsid w:val="00E93A97"/>
    <w:rsid w:val="00EA0D8F"/>
    <w:rsid w:val="00EA19E3"/>
    <w:rsid w:val="00EA44F5"/>
    <w:rsid w:val="00EB1BA4"/>
    <w:rsid w:val="00EB2016"/>
    <w:rsid w:val="00EB2918"/>
    <w:rsid w:val="00EB2F70"/>
    <w:rsid w:val="00EC1B3B"/>
    <w:rsid w:val="00ED102A"/>
    <w:rsid w:val="00ED1946"/>
    <w:rsid w:val="00EE3C6E"/>
    <w:rsid w:val="00EE4321"/>
    <w:rsid w:val="00EE6982"/>
    <w:rsid w:val="00EF0236"/>
    <w:rsid w:val="00EF1BB6"/>
    <w:rsid w:val="00EF20E6"/>
    <w:rsid w:val="00EF30BD"/>
    <w:rsid w:val="00EF33BF"/>
    <w:rsid w:val="00F02B5B"/>
    <w:rsid w:val="00F059E8"/>
    <w:rsid w:val="00F069CA"/>
    <w:rsid w:val="00F241CD"/>
    <w:rsid w:val="00F27981"/>
    <w:rsid w:val="00F3215C"/>
    <w:rsid w:val="00F40E4D"/>
    <w:rsid w:val="00F44AC7"/>
    <w:rsid w:val="00F523B3"/>
    <w:rsid w:val="00F55B51"/>
    <w:rsid w:val="00F5619F"/>
    <w:rsid w:val="00F562CA"/>
    <w:rsid w:val="00F706C7"/>
    <w:rsid w:val="00F73DCC"/>
    <w:rsid w:val="00F74266"/>
    <w:rsid w:val="00F751BE"/>
    <w:rsid w:val="00F75D68"/>
    <w:rsid w:val="00F810FA"/>
    <w:rsid w:val="00F9086D"/>
    <w:rsid w:val="00F93240"/>
    <w:rsid w:val="00FA0B7A"/>
    <w:rsid w:val="00FB6153"/>
    <w:rsid w:val="00FC67B6"/>
    <w:rsid w:val="00FE00B1"/>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F5F4B"/>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uiPriority w:val="99"/>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HeaderChar">
    <w:name w:val="Header Char"/>
    <w:link w:val="Header"/>
    <w:uiPriority w:val="99"/>
    <w:locked/>
    <w:rsid w:val="00652063"/>
    <w:rPr>
      <w:sz w:val="24"/>
      <w:lang w:eastAsia="en-US"/>
    </w:rPr>
  </w:style>
  <w:style w:type="paragraph" w:styleId="ListParagraph">
    <w:name w:val="List Paragraph"/>
    <w:basedOn w:val="Normal"/>
    <w:uiPriority w:val="34"/>
    <w:qFormat/>
    <w:rsid w:val="000D4F2F"/>
    <w:pPr>
      <w:suppressAutoHyphens/>
      <w:ind w:left="1304"/>
    </w:pPr>
    <w:rPr>
      <w:lang w:eastAsia="ar-SA"/>
    </w:rPr>
  </w:style>
  <w:style w:type="paragraph" w:styleId="PlainText">
    <w:name w:val="Plain Text"/>
    <w:basedOn w:val="Normal"/>
    <w:link w:val="PlainTextChar"/>
    <w:uiPriority w:val="99"/>
    <w:unhideWhenUsed/>
    <w:rsid w:val="00E90860"/>
    <w:rPr>
      <w:rFonts w:ascii="Calibri" w:eastAsia="Calibri" w:hAnsi="Calibri"/>
      <w:sz w:val="22"/>
      <w:szCs w:val="21"/>
    </w:rPr>
  </w:style>
  <w:style w:type="character" w:customStyle="1" w:styleId="PlainTextChar">
    <w:name w:val="Plain Text Char"/>
    <w:basedOn w:val="DefaultParagraphFont"/>
    <w:link w:val="PlainText"/>
    <w:uiPriority w:val="99"/>
    <w:rsid w:val="00E9086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C3B0-680A-407D-85B8-B08ADF84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1497</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Nikzada, Zabiullah</cp:lastModifiedBy>
  <cp:revision>19</cp:revision>
  <cp:lastPrinted>2011-08-02T10:07:00Z</cp:lastPrinted>
  <dcterms:created xsi:type="dcterms:W3CDTF">2024-07-11T06:41:00Z</dcterms:created>
  <dcterms:modified xsi:type="dcterms:W3CDTF">2024-12-18T17:45:00Z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b537c4e7057e953e51b903cdd2d297fd45395b0b61570768514ab356056c22c4</vt:lpwstr>
  </property>
</Properties>
</file>